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67CA6E4"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C0BBC">
            <w:rPr>
              <w:rFonts w:ascii="Arial" w:hAnsi="Arial" w:cs="Arial"/>
              <w:b/>
              <w:sz w:val="24"/>
            </w:rPr>
            <w:t>#94bis</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10E9A" w:rsidRPr="009B29DA">
            <w:rPr>
              <w:rFonts w:ascii="Arial" w:hAnsi="Arial" w:cs="Arial"/>
              <w:b/>
              <w:sz w:val="24"/>
            </w:rPr>
            <w:t>R1-18</w:t>
          </w:r>
          <w:r w:rsidR="004F201D">
            <w:rPr>
              <w:rFonts w:ascii="Arial" w:hAnsi="Arial" w:cs="Arial"/>
              <w:b/>
              <w:sz w:val="24"/>
            </w:rPr>
            <w:t>10748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9F4C42A" w:rsidR="00425159" w:rsidRPr="009B29DA" w:rsidRDefault="00EC0BBC"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F8E0F6F"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1357E">
            <w:rPr>
              <w:rFonts w:ascii="Arial" w:hAnsi="Arial" w:cs="Arial"/>
              <w:b/>
              <w:sz w:val="24"/>
            </w:rPr>
            <w:t>Maintenance of Mobility M</w:t>
          </w:r>
          <w:r w:rsidR="00EC0BBC">
            <w:rPr>
              <w:rFonts w:ascii="Arial" w:hAnsi="Arial" w:cs="Arial"/>
              <w:b/>
              <w:sz w:val="24"/>
            </w:rPr>
            <w:t>easurements</w:t>
          </w:r>
        </w:sdtContent>
      </w:sdt>
    </w:p>
    <w:p w14:paraId="4F42E201" w14:textId="08A8970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8162BE" w:rsidRPr="009B29DA">
        <w:rPr>
          <w:rFonts w:ascii="Arial" w:hAnsi="Arial" w:cs="Arial"/>
          <w:b/>
          <w:sz w:val="24"/>
        </w:rPr>
        <w:t>1.</w:t>
      </w:r>
      <w:r w:rsidR="000F7E67">
        <w:rPr>
          <w:rFonts w:ascii="Arial" w:hAnsi="Arial" w:cs="Arial"/>
          <w:b/>
          <w:sz w:val="24"/>
        </w:rPr>
        <w:t>3</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43E06794"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6D457F">
        <w:rPr>
          <w:sz w:val="22"/>
          <w:szCs w:val="22"/>
          <w:lang w:eastAsia="zh-CN"/>
        </w:rPr>
        <w:t>corrections and clarification needed for mobility related measurements for NR Rel-15</w:t>
      </w:r>
      <w:r w:rsidRPr="009B29DA">
        <w:rPr>
          <w:sz w:val="22"/>
          <w:szCs w:val="22"/>
          <w:lang w:eastAsia="zh-CN"/>
        </w:rPr>
        <w:t>.</w:t>
      </w:r>
    </w:p>
    <w:p w14:paraId="57F211CA" w14:textId="77777777" w:rsidR="00211092" w:rsidRDefault="00211092" w:rsidP="00192DE2">
      <w:pPr>
        <w:ind w:firstLine="288"/>
        <w:rPr>
          <w:sz w:val="22"/>
          <w:szCs w:val="22"/>
          <w:lang w:eastAsia="zh-CN"/>
        </w:rPr>
      </w:pPr>
    </w:p>
    <w:p w14:paraId="0790129A" w14:textId="002849E2" w:rsidR="00700F43" w:rsidRPr="009B29DA" w:rsidRDefault="00AE397D" w:rsidP="00700F43">
      <w:pPr>
        <w:pStyle w:val="Heading1"/>
        <w:numPr>
          <w:ilvl w:val="0"/>
          <w:numId w:val="2"/>
        </w:numPr>
        <w:ind w:left="360"/>
        <w:rPr>
          <w:rFonts w:cs="Arial"/>
          <w:sz w:val="32"/>
          <w:szCs w:val="32"/>
          <w:lang w:val="en-US"/>
        </w:rPr>
      </w:pPr>
      <w:r>
        <w:rPr>
          <w:rFonts w:cs="Arial"/>
          <w:sz w:val="32"/>
          <w:szCs w:val="32"/>
          <w:lang w:val="en-US"/>
        </w:rPr>
        <w:t>Network Synchronization Requirement for CSI-RS with Long Periodicity</w:t>
      </w:r>
    </w:p>
    <w:p w14:paraId="1343CC81" w14:textId="314DB7DB" w:rsidR="009447DC" w:rsidRDefault="00C674EA" w:rsidP="00C674EA">
      <w:pPr>
        <w:rPr>
          <w:bCs/>
          <w:sz w:val="22"/>
          <w:lang w:eastAsia="zh-CN"/>
        </w:rPr>
      </w:pPr>
      <w:r>
        <w:rPr>
          <w:bCs/>
          <w:sz w:val="22"/>
          <w:lang w:eastAsia="zh-CN"/>
        </w:rPr>
        <w:t xml:space="preserve">. </w:t>
      </w:r>
      <w:r w:rsidR="009447DC">
        <w:rPr>
          <w:bCs/>
          <w:sz w:val="22"/>
          <w:lang w:eastAsia="zh-CN"/>
        </w:rPr>
        <w:t>In TDD networks, cells (in the same frequency layer) are required to be synchronized with each other. However, this network synchronization requirement for FDD does not exist. When CSI-RS for mobility is configured, UE may be required know the SFN of the target cell. For TDD networks, this may not be an issue, as the SFN between all cells in the same frequency layer is synchronized. For FDD networks, this is no longer true and UE is required to decode the PBCH of each cell in order to perform any measurements using CSI-RS for mobility.</w:t>
      </w:r>
    </w:p>
    <w:p w14:paraId="0D9310E6" w14:textId="4FCA1B8F" w:rsidR="009447DC" w:rsidRDefault="009447DC" w:rsidP="00C674EA">
      <w:pPr>
        <w:rPr>
          <w:bCs/>
          <w:sz w:val="22"/>
          <w:lang w:eastAsia="zh-CN"/>
        </w:rPr>
      </w:pPr>
      <w:r>
        <w:rPr>
          <w:bCs/>
          <w:sz w:val="22"/>
          <w:lang w:eastAsia="zh-CN"/>
        </w:rPr>
        <w:tab/>
        <w:t>Decoding of PBCH of “each” neighbor cell imposes a significant burden to the UE and therefore should be avoided. The decoding of neighbor cell PBCH can be avoided if the network is known to be synchronized. This in fact was something done for handover scenarios using PRACH. We believe similar network synchronization requirement is needed for CSI-RS with long periodicity in FDD networks.</w:t>
      </w:r>
    </w:p>
    <w:p w14:paraId="75754B4B" w14:textId="06ED6340" w:rsidR="009447DC" w:rsidRDefault="009447DC" w:rsidP="00C674EA">
      <w:pPr>
        <w:rPr>
          <w:bCs/>
          <w:sz w:val="22"/>
          <w:lang w:eastAsia="zh-CN"/>
        </w:rPr>
      </w:pPr>
      <w:r>
        <w:rPr>
          <w:bCs/>
          <w:sz w:val="22"/>
          <w:lang w:eastAsia="zh-CN"/>
        </w:rPr>
        <w:tab/>
        <w:t>The following is network synchronization requirement for HO purposes that is currently captured in TS38.211.</w:t>
      </w:r>
    </w:p>
    <w:tbl>
      <w:tblPr>
        <w:tblStyle w:val="TableGrid"/>
        <w:tblW w:w="0" w:type="auto"/>
        <w:tblLook w:val="04A0" w:firstRow="1" w:lastRow="0" w:firstColumn="1" w:lastColumn="0" w:noHBand="0" w:noVBand="1"/>
      </w:tblPr>
      <w:tblGrid>
        <w:gridCol w:w="9962"/>
      </w:tblGrid>
      <w:tr w:rsidR="009447DC" w14:paraId="3CEA3270" w14:textId="77777777" w:rsidTr="009447DC">
        <w:tc>
          <w:tcPr>
            <w:tcW w:w="9962" w:type="dxa"/>
          </w:tcPr>
          <w:p w14:paraId="7F9DCCAC" w14:textId="77777777" w:rsidR="009447DC" w:rsidRDefault="009447DC" w:rsidP="009447DC">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63C1E874" w14:textId="77777777" w:rsidR="009447DC" w:rsidRDefault="009447DC" w:rsidP="009447DC">
            <w:pPr>
              <w:pStyle w:val="B1"/>
            </w:pPr>
            <w:r>
              <w:t>-</w:t>
            </w:r>
            <w:r>
              <w:tab/>
              <w:t xml:space="preserve">the entries in Tables 6.3.3.2-2 and 6.3.3.2-3 where </w:t>
            </w:r>
            <m:oMath>
              <m:r>
                <w:rPr>
                  <w:rFonts w:ascii="Cambria Math" w:hAnsi="Cambria Math"/>
                </w:rPr>
                <m:t>x≠1</m:t>
              </m:r>
            </m:oMath>
          </w:p>
          <w:p w14:paraId="36FA570C" w14:textId="09E952A5" w:rsidR="009447DC" w:rsidRPr="009447DC" w:rsidRDefault="009447DC" w:rsidP="009447DC">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tc>
      </w:tr>
    </w:tbl>
    <w:p w14:paraId="10EA4889" w14:textId="77777777" w:rsidR="009447DC" w:rsidRDefault="009447DC" w:rsidP="00C674EA">
      <w:pPr>
        <w:rPr>
          <w:bCs/>
          <w:sz w:val="22"/>
          <w:lang w:eastAsia="zh-CN"/>
        </w:rPr>
      </w:pPr>
    </w:p>
    <w:p w14:paraId="1CB7C1C2" w14:textId="39BB8824" w:rsidR="009447DC" w:rsidRDefault="009447DC" w:rsidP="00C674EA">
      <w:pPr>
        <w:rPr>
          <w:bCs/>
          <w:sz w:val="22"/>
          <w:lang w:eastAsia="zh-CN"/>
        </w:rPr>
      </w:pPr>
      <w:r>
        <w:rPr>
          <w:bCs/>
          <w:sz w:val="22"/>
          <w:lang w:eastAsia="zh-CN"/>
        </w:rPr>
        <w:tab/>
        <w:t>We propose to agree to similar network synchronization assumption for FDD networks. In case the periodicity of CSI-RS for mobility is greater than 10msec in FDD, than UE may assume network is synchronized. For other cases, UE does not need to decode the PBCH of every cell to determine the RE locations of the CSI-RS.</w:t>
      </w:r>
    </w:p>
    <w:p w14:paraId="42FEB720" w14:textId="77777777" w:rsidR="009447DC" w:rsidRPr="009B29DA" w:rsidRDefault="009447DC" w:rsidP="009447DC">
      <w:pPr>
        <w:jc w:val="both"/>
        <w:rPr>
          <w:b/>
          <w:sz w:val="22"/>
          <w:szCs w:val="22"/>
        </w:rPr>
      </w:pPr>
      <w:r>
        <w:rPr>
          <w:b/>
          <w:sz w:val="22"/>
          <w:szCs w:val="22"/>
        </w:rPr>
        <w:t>Proposal 1</w:t>
      </w:r>
      <w:r w:rsidRPr="009B29DA">
        <w:rPr>
          <w:b/>
          <w:sz w:val="22"/>
          <w:szCs w:val="22"/>
        </w:rPr>
        <w:t>:</w:t>
      </w:r>
    </w:p>
    <w:p w14:paraId="40C41E84" w14:textId="7530E6D8"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lastRenderedPageBreak/>
        <w:t>For measurement based on CSI-RS for mobility in paired spectrum, UE may assumed the absolute value of the time difference between radio frame i in the current cell and radio frame i in the target cell is less than 153600 Ts if periodicity of the CSI-RS for mobility is greater than 10msec.</w:t>
      </w:r>
    </w:p>
    <w:p w14:paraId="208D05FF" w14:textId="5F896A48"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Capture the above proposal to TS38.214 section 5.1.6.1.3</w:t>
      </w:r>
    </w:p>
    <w:p w14:paraId="1B06E343" w14:textId="77777777" w:rsidR="00D860B3" w:rsidRDefault="00D860B3" w:rsidP="00192DE2">
      <w:pPr>
        <w:ind w:firstLine="288"/>
        <w:rPr>
          <w:sz w:val="22"/>
          <w:szCs w:val="22"/>
          <w:lang w:eastAsia="zh-CN"/>
        </w:rPr>
      </w:pPr>
    </w:p>
    <w:p w14:paraId="5B6B0A99" w14:textId="1D71AB89" w:rsidR="00422A9C" w:rsidRPr="00422A9C" w:rsidRDefault="00422A9C" w:rsidP="00422A9C">
      <w:pPr>
        <w:pStyle w:val="Heading1"/>
        <w:numPr>
          <w:ilvl w:val="0"/>
          <w:numId w:val="2"/>
        </w:numPr>
        <w:ind w:left="360"/>
        <w:rPr>
          <w:rFonts w:cs="Arial"/>
          <w:sz w:val="32"/>
          <w:szCs w:val="32"/>
          <w:lang w:val="en-US"/>
        </w:rPr>
      </w:pPr>
      <w:r w:rsidRPr="00422A9C">
        <w:rPr>
          <w:rFonts w:cs="Arial"/>
          <w:sz w:val="32"/>
          <w:szCs w:val="32"/>
          <w:lang w:val="en-US"/>
        </w:rPr>
        <w:t>Minor Editorial Change to TS38.215</w:t>
      </w:r>
    </w:p>
    <w:p w14:paraId="23354A85" w14:textId="381B2316" w:rsidR="00422A9C" w:rsidRDefault="00422A9C" w:rsidP="00192DE2">
      <w:pPr>
        <w:ind w:firstLine="288"/>
        <w:rPr>
          <w:sz w:val="22"/>
          <w:szCs w:val="22"/>
          <w:lang w:eastAsia="zh-CN"/>
        </w:rPr>
      </w:pPr>
      <w:r>
        <w:rPr>
          <w:sz w:val="22"/>
          <w:szCs w:val="22"/>
          <w:lang w:eastAsia="zh-CN"/>
        </w:rPr>
        <w:t>The definition of SS-RSRP requires one minor editorial change. The definition of SS can be misleading as it is describes as secondary synchronization signal.</w:t>
      </w:r>
    </w:p>
    <w:p w14:paraId="04F0741F" w14:textId="59FACBF7" w:rsidR="00422A9C" w:rsidRDefault="00422A9C" w:rsidP="00192DE2">
      <w:pPr>
        <w:ind w:firstLine="288"/>
        <w:rPr>
          <w:sz w:val="22"/>
          <w:szCs w:val="22"/>
          <w:lang w:eastAsia="zh-CN"/>
        </w:rPr>
      </w:pPr>
      <w:r>
        <w:rPr>
          <w:sz w:val="22"/>
          <w:szCs w:val="22"/>
          <w:lang w:eastAsia="zh-CN"/>
        </w:rPr>
        <w:t>We propose the following change.</w:t>
      </w:r>
    </w:p>
    <w:p w14:paraId="29C47173" w14:textId="15077129" w:rsidR="00422A9C" w:rsidRPr="009B29DA" w:rsidRDefault="00422A9C" w:rsidP="00422A9C">
      <w:pPr>
        <w:jc w:val="both"/>
        <w:rPr>
          <w:b/>
          <w:sz w:val="22"/>
          <w:szCs w:val="22"/>
        </w:rPr>
      </w:pPr>
      <w:r>
        <w:rPr>
          <w:b/>
          <w:sz w:val="22"/>
          <w:szCs w:val="22"/>
        </w:rPr>
        <w:t>Proposal 2</w:t>
      </w:r>
      <w:r w:rsidRPr="009B29DA">
        <w:rPr>
          <w:b/>
          <w:sz w:val="22"/>
          <w:szCs w:val="22"/>
        </w:rPr>
        <w:t>:</w:t>
      </w:r>
    </w:p>
    <w:p w14:paraId="0A59016C" w14:textId="0FC8E3BA" w:rsidR="00422A9C" w:rsidRDefault="00422A9C" w:rsidP="00422A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Adopt the following text changes to TS38.215 section 5.1.1.</w:t>
      </w:r>
    </w:p>
    <w:p w14:paraId="1E9B0906" w14:textId="52891693" w:rsidR="00422A9C" w:rsidRPr="00422A9C" w:rsidRDefault="00422A9C" w:rsidP="005960AC">
      <w:pPr>
        <w:pStyle w:val="BodyText"/>
        <w:numPr>
          <w:ilvl w:val="1"/>
          <w:numId w:val="4"/>
        </w:numPr>
        <w:spacing w:after="0"/>
        <w:ind w:firstLine="288"/>
        <w:rPr>
          <w:sz w:val="22"/>
          <w:szCs w:val="22"/>
          <w:lang w:eastAsia="zh-CN"/>
        </w:rPr>
      </w:pPr>
      <w:r w:rsidRPr="008E6A64">
        <w:t xml:space="preserve">SS </w:t>
      </w:r>
      <w:r>
        <w:t>r</w:t>
      </w:r>
      <w:r w:rsidRPr="00486914">
        <w:t>eference signal received power (</w:t>
      </w:r>
      <w:r>
        <w:t>SS</w:t>
      </w:r>
      <w:r w:rsidDel="005F71E8">
        <w:t xml:space="preserve"> </w:t>
      </w:r>
      <w:r>
        <w:t>-</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xml:space="preserve"> </w:t>
      </w:r>
      <w:r w:rsidRPr="00422A9C">
        <w:rPr>
          <w:strike/>
          <w:color w:val="FF0000"/>
        </w:rPr>
        <w:t>(SS)</w:t>
      </w:r>
      <w:r>
        <w:t xml:space="preserve">. </w:t>
      </w:r>
    </w:p>
    <w:p w14:paraId="75B56FB4" w14:textId="77777777" w:rsidR="009447DC" w:rsidRDefault="009447DC" w:rsidP="00192DE2">
      <w:pPr>
        <w:ind w:firstLine="288"/>
        <w:rPr>
          <w:sz w:val="22"/>
          <w:szCs w:val="22"/>
          <w:lang w:eastAsia="zh-CN"/>
        </w:rPr>
      </w:pPr>
    </w:p>
    <w:p w14:paraId="10004F0D" w14:textId="08EC641A" w:rsidR="0026276C" w:rsidRPr="0097058F" w:rsidRDefault="0097058F" w:rsidP="0026276C">
      <w:pPr>
        <w:pStyle w:val="Heading1"/>
        <w:numPr>
          <w:ilvl w:val="0"/>
          <w:numId w:val="2"/>
        </w:numPr>
        <w:ind w:left="360"/>
        <w:rPr>
          <w:rFonts w:cs="Arial"/>
          <w:sz w:val="32"/>
          <w:szCs w:val="32"/>
          <w:lang w:val="en-US"/>
        </w:rPr>
      </w:pPr>
      <w:r w:rsidRPr="0097058F">
        <w:rPr>
          <w:rFonts w:cs="Arial"/>
          <w:sz w:val="32"/>
          <w:szCs w:val="32"/>
          <w:lang w:val="en-US"/>
        </w:rPr>
        <w:t>Measurement Object Coordination</w:t>
      </w:r>
    </w:p>
    <w:p w14:paraId="40A446FB" w14:textId="5CC96AEA" w:rsidR="0026276C" w:rsidRDefault="0097058F" w:rsidP="00192DE2">
      <w:pPr>
        <w:ind w:firstLine="288"/>
        <w:rPr>
          <w:sz w:val="22"/>
          <w:szCs w:val="22"/>
          <w:lang w:eastAsia="zh-CN"/>
        </w:rPr>
      </w:pPr>
      <w:r>
        <w:rPr>
          <w:sz w:val="22"/>
          <w:szCs w:val="22"/>
          <w:lang w:eastAsia="zh-CN"/>
        </w:rPr>
        <w:t xml:space="preserve">In </w:t>
      </w:r>
      <w:r w:rsidR="00B4008F">
        <w:rPr>
          <w:sz w:val="22"/>
          <w:szCs w:val="22"/>
          <w:lang w:eastAsia="zh-CN"/>
        </w:rPr>
        <w:t xml:space="preserve">previous </w:t>
      </w:r>
      <w:r>
        <w:rPr>
          <w:sz w:val="22"/>
          <w:szCs w:val="22"/>
          <w:lang w:eastAsia="zh-CN"/>
        </w:rPr>
        <w:t xml:space="preserve">RAN1 </w:t>
      </w:r>
      <w:r w:rsidR="00B4008F">
        <w:rPr>
          <w:sz w:val="22"/>
          <w:szCs w:val="22"/>
          <w:lang w:eastAsia="zh-CN"/>
        </w:rPr>
        <w:t>meetings</w:t>
      </w:r>
      <w:r>
        <w:rPr>
          <w:sz w:val="22"/>
          <w:szCs w:val="22"/>
          <w:lang w:eastAsia="zh-CN"/>
        </w:rPr>
        <w:t>, the following was agreed regarding SMTC</w:t>
      </w:r>
      <w:r w:rsidR="00B4008F">
        <w:rPr>
          <w:sz w:val="22"/>
          <w:szCs w:val="22"/>
          <w:lang w:eastAsia="zh-CN"/>
        </w:rPr>
        <w:t xml:space="preserve"> and RSSI measurements</w:t>
      </w:r>
      <w:r>
        <w:rPr>
          <w:sz w:val="22"/>
          <w:szCs w:val="22"/>
          <w:lang w:eastAsia="zh-CN"/>
        </w:rPr>
        <w:t>:</w:t>
      </w:r>
    </w:p>
    <w:tbl>
      <w:tblPr>
        <w:tblStyle w:val="TableGrid"/>
        <w:tblW w:w="0" w:type="auto"/>
        <w:tblLook w:val="04A0" w:firstRow="1" w:lastRow="0" w:firstColumn="1" w:lastColumn="0" w:noHBand="0" w:noVBand="1"/>
      </w:tblPr>
      <w:tblGrid>
        <w:gridCol w:w="9962"/>
      </w:tblGrid>
      <w:tr w:rsidR="0097058F" w14:paraId="0E199914" w14:textId="77777777" w:rsidTr="0097058F">
        <w:tc>
          <w:tcPr>
            <w:tcW w:w="9962" w:type="dxa"/>
          </w:tcPr>
          <w:p w14:paraId="5815515E" w14:textId="75C2A7ED" w:rsidR="0097058F" w:rsidRPr="0097058F" w:rsidRDefault="0097058F" w:rsidP="00465758">
            <w:pPr>
              <w:spacing w:before="0" w:after="0" w:line="240" w:lineRule="auto"/>
              <w:rPr>
                <w:b/>
                <w:sz w:val="22"/>
                <w:szCs w:val="22"/>
                <w:u w:val="single"/>
                <w:lang w:eastAsia="zh-CN"/>
              </w:rPr>
            </w:pPr>
            <w:r w:rsidRPr="0097058F">
              <w:rPr>
                <w:b/>
                <w:sz w:val="22"/>
                <w:szCs w:val="22"/>
                <w:highlight w:val="green"/>
                <w:u w:val="single"/>
                <w:lang w:eastAsia="zh-CN"/>
              </w:rPr>
              <w:t>Agreements in RAN1 AH-1702:</w:t>
            </w:r>
          </w:p>
          <w:p w14:paraId="44DF5E30" w14:textId="0E49E83D"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Regarding the SS block based RRM measurement timing configuration (SMTC) i.e., measurement window periodicity/duration/offset information for UE RRM measurement per frequency carrier,</w:t>
            </w:r>
          </w:p>
          <w:p w14:paraId="482D2583" w14:textId="3EC44538"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For intra-frequency CONNECTED mode measurement, up to two measurement window periodicities can be configured</w:t>
            </w:r>
          </w:p>
          <w:p w14:paraId="0704F6C6" w14:textId="43B707FD"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UE can be informed of which cell(s) is associated with which measurement window periodicity</w:t>
            </w:r>
          </w:p>
          <w:p w14:paraId="647BB7C9" w14:textId="06CB4BB0"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For cell(s) that is not listed, longer measurement window periodicity is used</w:t>
            </w:r>
          </w:p>
          <w:p w14:paraId="79467A26" w14:textId="26D575E8"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Single measurement window offset and duration are configured per frequency carrier</w:t>
            </w:r>
          </w:p>
          <w:p w14:paraId="1FC905BC" w14:textId="49F77777"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For IDLE mode measurements, only single SMTC is configured per frequency carrier</w:t>
            </w:r>
          </w:p>
          <w:p w14:paraId="7DEDAF92" w14:textId="1378D927"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For inter-frequency CONNECTED mode measurements, only single SMTC is configured at least per frequency carrier</w:t>
            </w:r>
          </w:p>
          <w:p w14:paraId="22756FAC" w14:textId="1B67826F"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RAN1 asks RAN4 if there is any concern for inter-frequency measurement based on single SMTC or multiple SMTCs across different frequency carriers</w:t>
            </w:r>
          </w:p>
          <w:p w14:paraId="2B6F8B3B" w14:textId="77777777" w:rsidR="00465758" w:rsidRDefault="00465758" w:rsidP="00465758">
            <w:pPr>
              <w:spacing w:before="0" w:after="0" w:line="240" w:lineRule="auto"/>
              <w:rPr>
                <w:sz w:val="22"/>
                <w:szCs w:val="22"/>
                <w:lang w:eastAsia="zh-CN"/>
              </w:rPr>
            </w:pPr>
          </w:p>
          <w:p w14:paraId="7EF46625" w14:textId="63A22126" w:rsidR="00465758" w:rsidRPr="00465758" w:rsidRDefault="00465758" w:rsidP="00465758">
            <w:pPr>
              <w:spacing w:before="0" w:after="0" w:line="240" w:lineRule="auto"/>
              <w:rPr>
                <w:b/>
                <w:sz w:val="22"/>
                <w:szCs w:val="22"/>
                <w:highlight w:val="green"/>
                <w:u w:val="single"/>
                <w:lang w:eastAsia="zh-CN"/>
              </w:rPr>
            </w:pPr>
            <w:r w:rsidRPr="00465758">
              <w:rPr>
                <w:b/>
                <w:sz w:val="22"/>
                <w:szCs w:val="22"/>
                <w:highlight w:val="green"/>
                <w:u w:val="single"/>
                <w:lang w:eastAsia="zh-CN"/>
              </w:rPr>
              <w:t>Agreements</w:t>
            </w:r>
            <w:r>
              <w:rPr>
                <w:b/>
                <w:sz w:val="22"/>
                <w:szCs w:val="22"/>
                <w:highlight w:val="green"/>
                <w:u w:val="single"/>
                <w:lang w:eastAsia="zh-CN"/>
              </w:rPr>
              <w:t xml:space="preserve"> in RAN1 #90bis</w:t>
            </w:r>
            <w:r w:rsidRPr="00465758">
              <w:rPr>
                <w:b/>
                <w:sz w:val="22"/>
                <w:szCs w:val="22"/>
                <w:highlight w:val="green"/>
                <w:u w:val="single"/>
                <w:lang w:eastAsia="zh-CN"/>
              </w:rPr>
              <w:t>:</w:t>
            </w:r>
          </w:p>
          <w:p w14:paraId="00FF8890" w14:textId="77777777" w:rsidR="00465758" w:rsidRPr="00465758" w:rsidRDefault="00465758" w:rsidP="00465758">
            <w:pPr>
              <w:pStyle w:val="ListParagraph"/>
              <w:numPr>
                <w:ilvl w:val="0"/>
                <w:numId w:val="4"/>
              </w:numPr>
              <w:spacing w:before="0" w:line="240" w:lineRule="auto"/>
              <w:rPr>
                <w:rFonts w:ascii="Times New Roman" w:hAnsi="Times New Roman"/>
                <w:lang w:eastAsia="ko-KR"/>
              </w:rPr>
            </w:pPr>
            <w:r w:rsidRPr="00465758">
              <w:rPr>
                <w:rFonts w:ascii="Times New Roman" w:hAnsi="Times New Roman"/>
                <w:lang w:eastAsia="ko-KR"/>
              </w:rPr>
              <w:t>Default RSSI time-domain measurement resource is supported, where a pre-determined (i.e., fixed in the spec) set of OFDM symbols are used</w:t>
            </w:r>
            <w:r w:rsidRPr="00465758">
              <w:rPr>
                <w:rFonts w:ascii="Times New Roman" w:hAnsi="Times New Roman"/>
              </w:rPr>
              <w:t xml:space="preserve"> </w:t>
            </w:r>
            <w:r w:rsidRPr="00465758">
              <w:rPr>
                <w:rFonts w:ascii="Times New Roman" w:hAnsi="Times New Roman"/>
                <w:lang w:eastAsia="ko-KR"/>
              </w:rPr>
              <w:t>taking into account OFDM symbols associated with detected SSBs</w:t>
            </w:r>
          </w:p>
          <w:p w14:paraId="6626BE2C" w14:textId="77777777" w:rsidR="00465758" w:rsidRPr="00465758" w:rsidRDefault="00465758" w:rsidP="00465758">
            <w:pPr>
              <w:pStyle w:val="ListParagraph"/>
              <w:numPr>
                <w:ilvl w:val="1"/>
                <w:numId w:val="4"/>
              </w:numPr>
              <w:spacing w:before="0" w:line="240" w:lineRule="auto"/>
              <w:rPr>
                <w:rFonts w:ascii="Times New Roman" w:hAnsi="Times New Roman"/>
                <w:lang w:eastAsia="ko-KR"/>
              </w:rPr>
            </w:pPr>
            <w:r w:rsidRPr="00465758">
              <w:rPr>
                <w:rFonts w:ascii="Times New Roman" w:hAnsi="Times New Roman"/>
                <w:lang w:eastAsia="ko-KR"/>
              </w:rPr>
              <w:t>FFS details</w:t>
            </w:r>
          </w:p>
          <w:p w14:paraId="775A9139" w14:textId="77777777" w:rsidR="00465758" w:rsidRPr="00465758" w:rsidRDefault="00465758" w:rsidP="00465758">
            <w:pPr>
              <w:pStyle w:val="ListParagraph"/>
              <w:numPr>
                <w:ilvl w:val="0"/>
                <w:numId w:val="4"/>
              </w:numPr>
              <w:spacing w:before="0" w:line="240" w:lineRule="auto"/>
              <w:rPr>
                <w:rFonts w:ascii="Times New Roman" w:hAnsi="Times New Roman"/>
                <w:lang w:eastAsia="ko-KR"/>
              </w:rPr>
            </w:pPr>
            <w:r w:rsidRPr="00465758">
              <w:rPr>
                <w:rFonts w:ascii="Times New Roman" w:hAnsi="Times New Roman"/>
                <w:lang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68822AF2" w14:textId="77777777" w:rsidR="00465758" w:rsidRPr="00465758" w:rsidRDefault="00465758" w:rsidP="00465758">
            <w:pPr>
              <w:pStyle w:val="ListParagraph"/>
              <w:numPr>
                <w:ilvl w:val="1"/>
                <w:numId w:val="4"/>
              </w:numPr>
              <w:spacing w:before="0" w:line="240" w:lineRule="auto"/>
              <w:rPr>
                <w:rFonts w:ascii="Times New Roman" w:hAnsi="Times New Roman"/>
                <w:lang w:eastAsia="ko-KR"/>
              </w:rPr>
            </w:pPr>
            <w:r w:rsidRPr="00465758">
              <w:rPr>
                <w:rFonts w:ascii="Times New Roman" w:hAnsi="Times New Roman"/>
                <w:lang w:eastAsia="ko-KR"/>
              </w:rPr>
              <w:t>This is supported at least for intra-frequency measurement for both IDLE and CONNECTED; and inter-frequency measurement for CONNECTED</w:t>
            </w:r>
          </w:p>
          <w:p w14:paraId="64B66DD6" w14:textId="77777777" w:rsidR="00465758" w:rsidRPr="00465758" w:rsidRDefault="00465758" w:rsidP="00465758">
            <w:pPr>
              <w:pStyle w:val="ListParagraph"/>
              <w:numPr>
                <w:ilvl w:val="2"/>
                <w:numId w:val="4"/>
              </w:numPr>
              <w:spacing w:before="0" w:line="240" w:lineRule="auto"/>
              <w:rPr>
                <w:rFonts w:ascii="Times New Roman" w:hAnsi="Times New Roman"/>
                <w:lang w:eastAsia="ko-KR"/>
              </w:rPr>
            </w:pPr>
            <w:r w:rsidRPr="00465758">
              <w:rPr>
                <w:rFonts w:ascii="Times New Roman" w:hAnsi="Times New Roman"/>
                <w:lang w:eastAsia="ko-KR"/>
              </w:rPr>
              <w:t>FFS the applicability for IDLE mode inter-frequency measurement</w:t>
            </w:r>
          </w:p>
          <w:p w14:paraId="45A0A879" w14:textId="77777777" w:rsidR="00465758" w:rsidRPr="00465758" w:rsidRDefault="00465758" w:rsidP="00465758">
            <w:pPr>
              <w:pStyle w:val="ListParagraph"/>
              <w:numPr>
                <w:ilvl w:val="1"/>
                <w:numId w:val="4"/>
              </w:numPr>
              <w:spacing w:before="0" w:line="240" w:lineRule="auto"/>
              <w:rPr>
                <w:rFonts w:ascii="Times New Roman" w:hAnsi="Times New Roman"/>
                <w:lang w:eastAsia="ko-KR"/>
              </w:rPr>
            </w:pPr>
            <w:r w:rsidRPr="00465758">
              <w:rPr>
                <w:rFonts w:ascii="Times New Roman" w:hAnsi="Times New Roman"/>
                <w:lang w:eastAsia="ko-KR"/>
              </w:rPr>
              <w:t>FFS details</w:t>
            </w:r>
          </w:p>
          <w:p w14:paraId="16A97B85" w14:textId="77777777" w:rsidR="00465758" w:rsidRPr="00465758" w:rsidRDefault="00465758" w:rsidP="00465758">
            <w:pPr>
              <w:spacing w:before="0" w:after="0" w:line="240" w:lineRule="auto"/>
              <w:rPr>
                <w:sz w:val="22"/>
                <w:szCs w:val="22"/>
                <w:lang w:eastAsia="zh-CN"/>
              </w:rPr>
            </w:pPr>
          </w:p>
          <w:p w14:paraId="783C3DEB" w14:textId="0038D60B" w:rsidR="0097058F" w:rsidRPr="00465758" w:rsidRDefault="0097058F" w:rsidP="00465758">
            <w:pPr>
              <w:spacing w:before="0" w:after="0" w:line="240" w:lineRule="auto"/>
              <w:rPr>
                <w:b/>
                <w:sz w:val="22"/>
                <w:szCs w:val="22"/>
                <w:highlight w:val="green"/>
                <w:u w:val="single"/>
                <w:lang w:eastAsia="zh-CN"/>
              </w:rPr>
            </w:pPr>
            <w:r w:rsidRPr="00465758">
              <w:rPr>
                <w:b/>
                <w:sz w:val="22"/>
                <w:szCs w:val="22"/>
                <w:highlight w:val="green"/>
                <w:u w:val="single"/>
                <w:lang w:eastAsia="zh-CN"/>
              </w:rPr>
              <w:t>Agreements</w:t>
            </w:r>
            <w:r w:rsidR="00465758">
              <w:rPr>
                <w:b/>
                <w:sz w:val="22"/>
                <w:szCs w:val="22"/>
                <w:highlight w:val="green"/>
                <w:u w:val="single"/>
                <w:lang w:eastAsia="zh-CN"/>
              </w:rPr>
              <w:t xml:space="preserve"> in RAN1 #91</w:t>
            </w:r>
            <w:r w:rsidRPr="00465758">
              <w:rPr>
                <w:b/>
                <w:sz w:val="22"/>
                <w:szCs w:val="22"/>
                <w:highlight w:val="green"/>
                <w:u w:val="single"/>
                <w:lang w:eastAsia="zh-CN"/>
              </w:rPr>
              <w:t>:</w:t>
            </w:r>
          </w:p>
          <w:p w14:paraId="3A2066B8" w14:textId="77777777" w:rsidR="0097058F" w:rsidRPr="00465758" w:rsidRDefault="0097058F" w:rsidP="00465758">
            <w:pPr>
              <w:spacing w:before="0" w:after="0" w:line="240" w:lineRule="auto"/>
              <w:rPr>
                <w:sz w:val="22"/>
                <w:szCs w:val="22"/>
              </w:rPr>
            </w:pPr>
            <w:r w:rsidRPr="00465758">
              <w:rPr>
                <w:sz w:val="22"/>
                <w:szCs w:val="22"/>
              </w:rPr>
              <w:lastRenderedPageBreak/>
              <w:t>When a set of slots for RSSI time-domain measurement resource can be explicitly configured per frequency carrier for a UE in RRC_CONNECTED mode:</w:t>
            </w:r>
          </w:p>
          <w:p w14:paraId="08116E8C" w14:textId="77777777"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Slots in the RSSI measurement resource are configured by a bitmap with each bit corresponding to each slot of the slots within the SMTC window duration</w:t>
            </w:r>
          </w:p>
          <w:p w14:paraId="1FCAB233" w14:textId="77777777"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Here, the slots are determined based on the SSB numerology</w:t>
            </w:r>
          </w:p>
          <w:p w14:paraId="3E2310FD" w14:textId="77777777" w:rsidR="0097058F" w:rsidRPr="0097058F" w:rsidRDefault="0097058F" w:rsidP="00465758">
            <w:pPr>
              <w:pStyle w:val="ListParagraph"/>
              <w:numPr>
                <w:ilvl w:val="0"/>
                <w:numId w:val="4"/>
              </w:numPr>
              <w:spacing w:before="0" w:line="240" w:lineRule="auto"/>
              <w:rPr>
                <w:rFonts w:ascii="Times New Roman" w:hAnsi="Times New Roman"/>
                <w:lang w:eastAsia="zh-CN"/>
              </w:rPr>
            </w:pPr>
            <w:r w:rsidRPr="0097058F">
              <w:rPr>
                <w:rFonts w:ascii="Times New Roman" w:hAnsi="Times New Roman"/>
                <w:lang w:eastAsia="zh-CN"/>
              </w:rPr>
              <w:t xml:space="preserve">OFDM symbol level configuration for the configured slots: </w:t>
            </w:r>
          </w:p>
          <w:p w14:paraId="624F982B" w14:textId="77777777" w:rsidR="0097058F" w:rsidRPr="0097058F" w:rsidRDefault="0097058F" w:rsidP="00465758">
            <w:pPr>
              <w:pStyle w:val="ListParagraph"/>
              <w:numPr>
                <w:ilvl w:val="1"/>
                <w:numId w:val="4"/>
              </w:numPr>
              <w:spacing w:before="0" w:line="240" w:lineRule="auto"/>
              <w:rPr>
                <w:rFonts w:ascii="Times New Roman" w:hAnsi="Times New Roman"/>
                <w:lang w:eastAsia="zh-CN"/>
              </w:rPr>
            </w:pPr>
            <w:r w:rsidRPr="0097058F">
              <w:rPr>
                <w:rFonts w:ascii="Times New Roman" w:hAnsi="Times New Roman"/>
                <w:lang w:eastAsia="zh-CN"/>
              </w:rPr>
              <w:t>Configurable with a limited set of ending symbols; the set of symbols in a slot is from symbol 0 to the ending symbol</w:t>
            </w:r>
          </w:p>
          <w:p w14:paraId="228D96CB" w14:textId="77777777" w:rsidR="0097058F" w:rsidRPr="0097058F" w:rsidRDefault="0097058F" w:rsidP="00465758">
            <w:pPr>
              <w:pStyle w:val="ListParagraph"/>
              <w:numPr>
                <w:ilvl w:val="2"/>
                <w:numId w:val="4"/>
              </w:numPr>
              <w:spacing w:before="0" w:line="240" w:lineRule="auto"/>
              <w:rPr>
                <w:rFonts w:ascii="Times New Roman" w:hAnsi="Times New Roman"/>
                <w:lang w:eastAsia="zh-CN"/>
              </w:rPr>
            </w:pPr>
            <w:r w:rsidRPr="0097058F">
              <w:rPr>
                <w:rFonts w:ascii="Times New Roman" w:hAnsi="Times New Roman"/>
                <w:lang w:eastAsia="zh-CN"/>
              </w:rPr>
              <w:t xml:space="preserve">No more than 4 values for the end symbol </w:t>
            </w:r>
          </w:p>
          <w:p w14:paraId="7656BA76" w14:textId="77777777" w:rsidR="0097058F" w:rsidRDefault="0097058F" w:rsidP="00465758">
            <w:pPr>
              <w:spacing w:before="0" w:after="0" w:line="240" w:lineRule="auto"/>
              <w:rPr>
                <w:sz w:val="22"/>
                <w:szCs w:val="22"/>
                <w:lang w:eastAsia="zh-CN"/>
              </w:rPr>
            </w:pPr>
          </w:p>
          <w:p w14:paraId="2816CF40" w14:textId="77777777" w:rsidR="0097058F" w:rsidRDefault="0097058F" w:rsidP="00465758">
            <w:pPr>
              <w:spacing w:before="0" w:after="0" w:line="240" w:lineRule="auto"/>
              <w:rPr>
                <w:sz w:val="22"/>
                <w:szCs w:val="22"/>
                <w:lang w:eastAsia="zh-CN"/>
              </w:rPr>
            </w:pPr>
          </w:p>
        </w:tc>
      </w:tr>
    </w:tbl>
    <w:p w14:paraId="3A88447B" w14:textId="77777777" w:rsidR="0097058F" w:rsidRDefault="0097058F" w:rsidP="00192DE2">
      <w:pPr>
        <w:ind w:firstLine="288"/>
        <w:rPr>
          <w:sz w:val="22"/>
          <w:szCs w:val="22"/>
          <w:lang w:eastAsia="zh-CN"/>
        </w:rPr>
      </w:pPr>
    </w:p>
    <w:p w14:paraId="361771F1" w14:textId="4B99E6F5" w:rsidR="00B4008F" w:rsidRDefault="00B4008F" w:rsidP="00192DE2">
      <w:pPr>
        <w:ind w:firstLine="288"/>
        <w:rPr>
          <w:sz w:val="22"/>
          <w:szCs w:val="22"/>
          <w:lang w:eastAsia="zh-CN"/>
        </w:rPr>
      </w:pPr>
      <w:r>
        <w:rPr>
          <w:sz w:val="22"/>
          <w:szCs w:val="22"/>
          <w:lang w:eastAsia="zh-CN"/>
        </w:rPr>
        <w:t>Additionally, RAN2 has agreed to limit the signaling from the network such that there is only one MO with same SSB frequency and same SCS.</w:t>
      </w:r>
    </w:p>
    <w:tbl>
      <w:tblPr>
        <w:tblStyle w:val="TableGrid"/>
        <w:tblW w:w="0" w:type="auto"/>
        <w:tblLook w:val="04A0" w:firstRow="1" w:lastRow="0" w:firstColumn="1" w:lastColumn="0" w:noHBand="0" w:noVBand="1"/>
      </w:tblPr>
      <w:tblGrid>
        <w:gridCol w:w="9962"/>
      </w:tblGrid>
      <w:tr w:rsidR="00B4008F" w14:paraId="6F576BD3" w14:textId="77777777" w:rsidTr="00B4008F">
        <w:tc>
          <w:tcPr>
            <w:tcW w:w="9962" w:type="dxa"/>
          </w:tcPr>
          <w:p w14:paraId="29AF634E" w14:textId="66275C50" w:rsidR="00B4008F" w:rsidRPr="00B4008F" w:rsidRDefault="00B4008F" w:rsidP="00B4008F">
            <w:pPr>
              <w:spacing w:before="0" w:after="0" w:line="240" w:lineRule="auto"/>
              <w:rPr>
                <w:b/>
                <w:sz w:val="22"/>
                <w:szCs w:val="22"/>
                <w:highlight w:val="green"/>
                <w:u w:val="single"/>
                <w:lang w:eastAsia="zh-CN"/>
              </w:rPr>
            </w:pPr>
            <w:r w:rsidRPr="00B4008F">
              <w:rPr>
                <w:b/>
                <w:sz w:val="22"/>
                <w:szCs w:val="22"/>
                <w:highlight w:val="green"/>
                <w:u w:val="single"/>
                <w:lang w:eastAsia="zh-CN"/>
              </w:rPr>
              <w:t>Agreements</w:t>
            </w:r>
            <w:r>
              <w:rPr>
                <w:b/>
                <w:sz w:val="22"/>
                <w:szCs w:val="22"/>
                <w:highlight w:val="green"/>
                <w:u w:val="single"/>
                <w:lang w:eastAsia="zh-CN"/>
              </w:rPr>
              <w:t xml:space="preserve"> in RAN2 Adhoc-1807</w:t>
            </w:r>
            <w:r w:rsidR="008E042C">
              <w:rPr>
                <w:b/>
                <w:sz w:val="22"/>
                <w:szCs w:val="22"/>
                <w:highlight w:val="green"/>
                <w:u w:val="single"/>
                <w:lang w:eastAsia="zh-CN"/>
              </w:rPr>
              <w:t>:</w:t>
            </w:r>
          </w:p>
          <w:p w14:paraId="72C0F3D7" w14:textId="48818346" w:rsidR="00B4008F" w:rsidRDefault="00B4008F" w:rsidP="00B4008F">
            <w:pPr>
              <w:rPr>
                <w:sz w:val="22"/>
                <w:szCs w:val="22"/>
                <w:lang w:eastAsia="zh-CN"/>
              </w:rPr>
            </w:pPr>
            <w:r w:rsidRPr="00B4008F">
              <w:rPr>
                <w:sz w:val="22"/>
                <w:szCs w:val="22"/>
                <w:lang w:eastAsia="zh-CN"/>
              </w:rPr>
              <w:t xml:space="preserve">1: </w:t>
            </w:r>
            <w:r w:rsidRPr="00B4008F">
              <w:rPr>
                <w:sz w:val="22"/>
                <w:szCs w:val="22"/>
                <w:lang w:eastAsia="zh-CN"/>
              </w:rPr>
              <w:tab/>
              <w:t>In case of more than one MO configured with the same SSB centre frequency and SCS then the reportConfigs for SSB based measurement can only be linked to one of the MOs (i.e. only one MO can be configured per SSB centre frequency with the same SCS for the purpose of SSB based measurements)</w:t>
            </w:r>
          </w:p>
        </w:tc>
      </w:tr>
    </w:tbl>
    <w:p w14:paraId="10636B05" w14:textId="77777777" w:rsidR="00B4008F" w:rsidRDefault="00B4008F" w:rsidP="00192DE2">
      <w:pPr>
        <w:ind w:firstLine="288"/>
        <w:rPr>
          <w:sz w:val="22"/>
          <w:szCs w:val="22"/>
          <w:lang w:eastAsia="zh-CN"/>
        </w:rPr>
      </w:pPr>
    </w:p>
    <w:p w14:paraId="664B6754" w14:textId="0B731735" w:rsidR="00B4008F" w:rsidRDefault="00B4008F" w:rsidP="00B4008F">
      <w:pPr>
        <w:ind w:firstLine="288"/>
        <w:rPr>
          <w:sz w:val="22"/>
          <w:szCs w:val="22"/>
          <w:lang w:eastAsia="zh-CN"/>
        </w:rPr>
      </w:pPr>
      <w:r>
        <w:rPr>
          <w:sz w:val="22"/>
          <w:szCs w:val="22"/>
          <w:lang w:eastAsia="zh-CN"/>
        </w:rPr>
        <w:t xml:space="preserve">The restriction on number of SMTC and RSSI measurement resource per frequency carrier was to limit the measurement complexity involved. The restriction of MO per same SSB frequency and same SCS </w:t>
      </w:r>
      <w:r w:rsidR="00DD1D73">
        <w:rPr>
          <w:sz w:val="22"/>
          <w:szCs w:val="22"/>
          <w:lang w:eastAsia="zh-CN"/>
        </w:rPr>
        <w:t>allows to forbid multiple SMTC and RSSI measurement resource for the same SSB frequency and same SCS. Since the RAN1 agreements state that only one SMTC (in case of inter-frequency) and RSSI measurement resource per “frequency carrier”, RAN2 has interpreted “frequency carrier” to be defined as a unique combination of {SSB frequency, SSB SCS}.</w:t>
      </w:r>
    </w:p>
    <w:p w14:paraId="594E05F3" w14:textId="30AEC9F7" w:rsidR="00DD1D73" w:rsidRDefault="00DD1D73" w:rsidP="00B4008F">
      <w:pPr>
        <w:ind w:firstLine="288"/>
        <w:rPr>
          <w:sz w:val="22"/>
          <w:szCs w:val="22"/>
          <w:lang w:eastAsia="zh-CN"/>
        </w:rPr>
      </w:pPr>
      <w:r>
        <w:rPr>
          <w:sz w:val="22"/>
          <w:szCs w:val="22"/>
          <w:lang w:eastAsia="zh-CN"/>
        </w:rPr>
        <w:t xml:space="preserve">Setting aside the definition of the “frequency carrier”, </w:t>
      </w:r>
      <w:r w:rsidR="00BF5D8D">
        <w:rPr>
          <w:sz w:val="22"/>
          <w:szCs w:val="22"/>
          <w:lang w:eastAsia="zh-CN"/>
        </w:rPr>
        <w:t>we do not think there is uses cases to allow different SMTC window for a frequency carrier even if the SSB SCS is different. The SMTC concept is allow reduction in measurement window for the UE perspective such that measurement doesn’t need to occur continuously. Finally, in RAN1 #90bis, RAN1 has agreed that UE should be expecting only 1 SCS per frequency after initial ac</w:t>
      </w:r>
      <w:r w:rsidR="008E042C">
        <w:rPr>
          <w:sz w:val="22"/>
          <w:szCs w:val="22"/>
          <w:lang w:eastAsia="zh-CN"/>
        </w:rPr>
        <w:t>cess</w:t>
      </w:r>
      <w:r w:rsidR="00557AA7">
        <w:rPr>
          <w:sz w:val="22"/>
          <w:szCs w:val="22"/>
          <w:lang w:eastAsia="zh-CN"/>
        </w:rPr>
        <w:t xml:space="preserve"> (see below)</w:t>
      </w:r>
      <w:r w:rsidR="008E042C">
        <w:rPr>
          <w:sz w:val="22"/>
          <w:szCs w:val="22"/>
          <w:lang w:eastAsia="zh-CN"/>
        </w:rPr>
        <w:t>.</w:t>
      </w:r>
    </w:p>
    <w:tbl>
      <w:tblPr>
        <w:tblStyle w:val="TableGrid"/>
        <w:tblW w:w="0" w:type="auto"/>
        <w:tblLook w:val="04A0" w:firstRow="1" w:lastRow="0" w:firstColumn="1" w:lastColumn="0" w:noHBand="0" w:noVBand="1"/>
      </w:tblPr>
      <w:tblGrid>
        <w:gridCol w:w="9962"/>
      </w:tblGrid>
      <w:tr w:rsidR="008E042C" w:rsidRPr="00557AA7" w14:paraId="1739E202" w14:textId="77777777" w:rsidTr="008E042C">
        <w:tc>
          <w:tcPr>
            <w:tcW w:w="9962" w:type="dxa"/>
          </w:tcPr>
          <w:p w14:paraId="22A01483" w14:textId="77777777" w:rsidR="008E042C" w:rsidRPr="00557AA7" w:rsidRDefault="008E042C" w:rsidP="00557AA7">
            <w:pPr>
              <w:spacing w:before="0" w:after="0" w:line="240" w:lineRule="auto"/>
              <w:rPr>
                <w:b/>
                <w:sz w:val="22"/>
                <w:szCs w:val="22"/>
                <w:highlight w:val="green"/>
                <w:u w:val="single"/>
                <w:lang w:eastAsia="zh-CN"/>
              </w:rPr>
            </w:pPr>
            <w:r w:rsidRPr="00557AA7">
              <w:rPr>
                <w:b/>
                <w:sz w:val="22"/>
                <w:szCs w:val="22"/>
                <w:highlight w:val="green"/>
                <w:u w:val="single"/>
                <w:lang w:eastAsia="zh-CN"/>
              </w:rPr>
              <w:t>Agreements:</w:t>
            </w:r>
          </w:p>
          <w:p w14:paraId="723F9863" w14:textId="77777777" w:rsidR="008E042C" w:rsidRPr="00557AA7" w:rsidRDefault="008E042C" w:rsidP="00557AA7">
            <w:pPr>
              <w:pStyle w:val="ListParagraph"/>
              <w:numPr>
                <w:ilvl w:val="0"/>
                <w:numId w:val="44"/>
              </w:numPr>
              <w:tabs>
                <w:tab w:val="left" w:pos="720"/>
              </w:tabs>
              <w:spacing w:before="0" w:line="240" w:lineRule="auto"/>
              <w:contextualSpacing/>
              <w:rPr>
                <w:rFonts w:ascii="Times New Roman" w:hAnsi="Times New Roman"/>
              </w:rPr>
            </w:pPr>
            <w:r w:rsidRPr="00557AA7">
              <w:rPr>
                <w:rFonts w:ascii="Times New Roman" w:hAnsi="Times New Roman"/>
              </w:rPr>
              <w:t>For both sub-6 and above-6, reduce the PBCH to X PRB per symbol and add Y PBCH PRBs to SSS symbol with no other redesign</w:t>
            </w:r>
          </w:p>
          <w:p w14:paraId="0CC61404"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highlight w:val="darkYellow"/>
              </w:rPr>
              <w:t>Working assumption</w:t>
            </w:r>
            <w:r w:rsidRPr="00557AA7">
              <w:rPr>
                <w:rFonts w:ascii="Times New Roman" w:hAnsi="Times New Roman"/>
              </w:rPr>
              <w:t xml:space="preserve">: </w:t>
            </w:r>
          </w:p>
          <w:p w14:paraId="25FA8F48" w14:textId="77777777" w:rsidR="008E042C" w:rsidRPr="00557AA7" w:rsidRDefault="008E042C" w:rsidP="00557AA7">
            <w:pPr>
              <w:pStyle w:val="ListParagraph"/>
              <w:numPr>
                <w:ilvl w:val="2"/>
                <w:numId w:val="45"/>
              </w:numPr>
              <w:tabs>
                <w:tab w:val="left" w:pos="720"/>
              </w:tabs>
              <w:spacing w:before="0" w:line="240" w:lineRule="auto"/>
              <w:contextualSpacing/>
              <w:rPr>
                <w:rFonts w:ascii="Times New Roman" w:hAnsi="Times New Roman"/>
              </w:rPr>
            </w:pPr>
            <w:r w:rsidRPr="00557AA7">
              <w:rPr>
                <w:rFonts w:ascii="Times New Roman" w:hAnsi="Times New Roman"/>
              </w:rPr>
              <w:t xml:space="preserve">X=20 </w:t>
            </w:r>
          </w:p>
          <w:p w14:paraId="18578EFB" w14:textId="77777777" w:rsidR="008E042C" w:rsidRPr="00557AA7" w:rsidRDefault="008E042C" w:rsidP="00557AA7">
            <w:pPr>
              <w:pStyle w:val="ListParagraph"/>
              <w:numPr>
                <w:ilvl w:val="2"/>
                <w:numId w:val="45"/>
              </w:numPr>
              <w:tabs>
                <w:tab w:val="left" w:pos="720"/>
              </w:tabs>
              <w:spacing w:before="0" w:line="240" w:lineRule="auto"/>
              <w:contextualSpacing/>
              <w:rPr>
                <w:rFonts w:ascii="Times New Roman" w:hAnsi="Times New Roman"/>
              </w:rPr>
            </w:pPr>
            <w:r w:rsidRPr="00557AA7">
              <w:rPr>
                <w:rFonts w:ascii="Times New Roman" w:hAnsi="Times New Roman"/>
              </w:rPr>
              <w:t xml:space="preserve">Y=2*(24-X) </w:t>
            </w:r>
          </w:p>
          <w:p w14:paraId="7214F425"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rPr>
              <w:t>Same mapping rule(frequency-first, time-second) for data and DMRS is applied</w:t>
            </w:r>
          </w:p>
          <w:p w14:paraId="28E71BCA"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highlight w:val="darkYellow"/>
              </w:rPr>
              <w:t>Working assumption</w:t>
            </w:r>
            <w:r w:rsidRPr="00557AA7">
              <w:rPr>
                <w:rFonts w:ascii="Times New Roman" w:hAnsi="Times New Roman"/>
              </w:rPr>
              <w:t xml:space="preserve">: The same DMRS density in the PBCH PRB in the SSS symbols is assumed </w:t>
            </w:r>
          </w:p>
          <w:p w14:paraId="4521E109"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rPr>
              <w:t>For sub-6: Single SCS assumption with the exception of bands with LTE/NR DL coexistence and 5 MHz minimum bandwidth (band 5 and band 66)</w:t>
            </w:r>
          </w:p>
          <w:p w14:paraId="3FC2E924"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rPr>
              <w:t>For above-6: RAN1 assumes a single SCS per band. If dual SCS is deemed critically necessary by RAN4 for a band, the total number of hypothesis shall not be increased, or insignificantly increased compared to single SCS</w:t>
            </w:r>
          </w:p>
          <w:p w14:paraId="3376DFDF"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b/>
                <w:color w:val="FF0000"/>
              </w:rPr>
            </w:pPr>
            <w:r w:rsidRPr="00557AA7">
              <w:rPr>
                <w:rFonts w:ascii="Times New Roman" w:hAnsi="Times New Roman"/>
                <w:b/>
                <w:color w:val="FF0000"/>
              </w:rPr>
              <w:t>After initial cell selection, the UE is expected to find a single SCS per frequency layer</w:t>
            </w:r>
          </w:p>
          <w:p w14:paraId="72774706" w14:textId="77777777" w:rsidR="008E042C" w:rsidRPr="00557AA7" w:rsidRDefault="008E042C" w:rsidP="00557AA7">
            <w:pPr>
              <w:pStyle w:val="ListParagraph"/>
              <w:numPr>
                <w:ilvl w:val="1"/>
                <w:numId w:val="44"/>
              </w:numPr>
              <w:tabs>
                <w:tab w:val="left" w:pos="720"/>
              </w:tabs>
              <w:spacing w:before="0" w:line="240" w:lineRule="auto"/>
              <w:contextualSpacing/>
              <w:rPr>
                <w:rFonts w:ascii="Times New Roman" w:hAnsi="Times New Roman"/>
              </w:rPr>
            </w:pPr>
            <w:r w:rsidRPr="00557AA7">
              <w:rPr>
                <w:rFonts w:ascii="Times New Roman" w:hAnsi="Times New Roman"/>
              </w:rPr>
              <w:t>(Working assumption) The EPRE offset between SSS RE and PBCH DM-RS RE is 0 dB</w:t>
            </w:r>
          </w:p>
          <w:p w14:paraId="64ECA94A" w14:textId="77777777" w:rsidR="008E042C" w:rsidRPr="00557AA7" w:rsidRDefault="008E042C" w:rsidP="00557AA7">
            <w:pPr>
              <w:pStyle w:val="ListParagraph"/>
              <w:numPr>
                <w:ilvl w:val="0"/>
                <w:numId w:val="44"/>
              </w:numPr>
              <w:tabs>
                <w:tab w:val="left" w:pos="720"/>
              </w:tabs>
              <w:spacing w:before="0" w:line="240" w:lineRule="auto"/>
              <w:contextualSpacing/>
              <w:rPr>
                <w:rFonts w:ascii="Times New Roman" w:hAnsi="Times New Roman"/>
              </w:rPr>
            </w:pPr>
            <w:r w:rsidRPr="00557AA7">
              <w:rPr>
                <w:rFonts w:ascii="Times New Roman" w:hAnsi="Times New Roman"/>
              </w:rPr>
              <w:lastRenderedPageBreak/>
              <w:t>Reply LS to RAN4 – Asbjorn (Ericsson) (</w:t>
            </w:r>
            <w:hyperlink r:id="rId12" w:history="1">
              <w:r w:rsidRPr="00557AA7">
                <w:rPr>
                  <w:rStyle w:val="Hyperlink"/>
                  <w:rFonts w:ascii="Times New Roman" w:hAnsi="Times New Roman"/>
                </w:rPr>
                <w:t>R1-1719162</w:t>
              </w:r>
            </w:hyperlink>
            <w:r w:rsidRPr="00557AA7">
              <w:rPr>
                <w:rFonts w:ascii="Times New Roman" w:hAnsi="Times New Roman"/>
              </w:rPr>
              <w:t xml:space="preserve">), which is endorsed and final version in </w:t>
            </w:r>
            <w:hyperlink r:id="rId13" w:history="1">
              <w:r w:rsidRPr="00557AA7">
                <w:rPr>
                  <w:rStyle w:val="Hyperlink"/>
                  <w:rFonts w:ascii="Times New Roman" w:hAnsi="Times New Roman"/>
                  <w:highlight w:val="green"/>
                </w:rPr>
                <w:t>R1-1719165</w:t>
              </w:r>
            </w:hyperlink>
          </w:p>
          <w:p w14:paraId="0A772101" w14:textId="77777777" w:rsidR="008E042C" w:rsidRPr="00557AA7" w:rsidRDefault="008E042C" w:rsidP="00557AA7">
            <w:pPr>
              <w:spacing w:before="0" w:after="0" w:line="240" w:lineRule="auto"/>
              <w:rPr>
                <w:sz w:val="22"/>
                <w:szCs w:val="22"/>
                <w:lang w:eastAsia="zh-CN"/>
              </w:rPr>
            </w:pPr>
          </w:p>
        </w:tc>
      </w:tr>
    </w:tbl>
    <w:p w14:paraId="416635CE" w14:textId="77777777" w:rsidR="008E042C" w:rsidRDefault="008E042C" w:rsidP="00B4008F">
      <w:pPr>
        <w:ind w:firstLine="288"/>
        <w:rPr>
          <w:sz w:val="22"/>
          <w:szCs w:val="22"/>
          <w:lang w:eastAsia="zh-CN"/>
        </w:rPr>
      </w:pPr>
    </w:p>
    <w:p w14:paraId="510D6B18" w14:textId="54F9C187" w:rsidR="00B4008F" w:rsidRDefault="00557AA7" w:rsidP="00192DE2">
      <w:pPr>
        <w:ind w:firstLine="288"/>
        <w:rPr>
          <w:sz w:val="22"/>
          <w:szCs w:val="22"/>
          <w:lang w:eastAsia="zh-CN"/>
        </w:rPr>
      </w:pPr>
      <w:r>
        <w:rPr>
          <w:sz w:val="22"/>
          <w:szCs w:val="22"/>
          <w:lang w:eastAsia="zh-CN"/>
        </w:rPr>
        <w:t xml:space="preserve">Therefore, we propose to send an LS to RAN2 to additional include that UE is expected to </w:t>
      </w:r>
      <w:r w:rsidR="005012ED">
        <w:rPr>
          <w:sz w:val="22"/>
          <w:szCs w:val="22"/>
          <w:lang w:eastAsia="zh-CN"/>
        </w:rPr>
        <w:t xml:space="preserve">be </w:t>
      </w:r>
      <w:r>
        <w:rPr>
          <w:sz w:val="22"/>
          <w:szCs w:val="22"/>
          <w:lang w:eastAsia="zh-CN"/>
        </w:rPr>
        <w:t xml:space="preserve">configured with only 1 SSB SCS for a SSB frequency and that multiple MO </w:t>
      </w:r>
      <w:r w:rsidR="00A6219C">
        <w:rPr>
          <w:sz w:val="22"/>
          <w:szCs w:val="22"/>
          <w:lang w:eastAsia="zh-CN"/>
        </w:rPr>
        <w:t>configuration</w:t>
      </w:r>
      <w:r>
        <w:rPr>
          <w:sz w:val="22"/>
          <w:szCs w:val="22"/>
          <w:lang w:eastAsia="zh-CN"/>
        </w:rPr>
        <w:t xml:space="preserve"> with same SSB frequency and different SSB SCS should be precluded in Rel-15. With 1 MO per SSB frequency, this would prohibit configuration of multiple SMTC window and RSSI measurement resources per frequency carrier as agreed in RAN1.</w:t>
      </w:r>
    </w:p>
    <w:p w14:paraId="38157A36" w14:textId="61EEC45E" w:rsidR="00557AA7" w:rsidRPr="009B29DA" w:rsidRDefault="00557AA7" w:rsidP="00557AA7">
      <w:pPr>
        <w:jc w:val="both"/>
        <w:rPr>
          <w:b/>
          <w:sz w:val="22"/>
          <w:szCs w:val="22"/>
        </w:rPr>
      </w:pPr>
      <w:r>
        <w:rPr>
          <w:b/>
          <w:sz w:val="22"/>
          <w:szCs w:val="22"/>
        </w:rPr>
        <w:t>Proposal 3</w:t>
      </w:r>
      <w:r w:rsidRPr="009B29DA">
        <w:rPr>
          <w:b/>
          <w:sz w:val="22"/>
          <w:szCs w:val="22"/>
        </w:rPr>
        <w:t>:</w:t>
      </w:r>
    </w:p>
    <w:p w14:paraId="2AFE4927" w14:textId="4A89C5A0" w:rsidR="00557AA7" w:rsidRDefault="00557AA7" w:rsidP="00557AA7">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 xml:space="preserve">Send an LS to RAN2 clarifying that UE is expected to be configured with </w:t>
      </w:r>
      <w:r w:rsidR="00A6219C">
        <w:rPr>
          <w:rFonts w:ascii="Times New Roman" w:hAnsi="Times New Roman"/>
          <w:i/>
          <w:sz w:val="22"/>
          <w:szCs w:val="22"/>
          <w:lang w:eastAsia="zh-CN"/>
        </w:rPr>
        <w:t xml:space="preserve">at most </w:t>
      </w:r>
      <w:r>
        <w:rPr>
          <w:rFonts w:ascii="Times New Roman" w:hAnsi="Times New Roman"/>
          <w:i/>
          <w:sz w:val="22"/>
          <w:szCs w:val="22"/>
          <w:lang w:eastAsia="zh-CN"/>
        </w:rPr>
        <w:t xml:space="preserve">one MO per SSB frequency and </w:t>
      </w:r>
      <w:r w:rsidR="005012ED">
        <w:rPr>
          <w:rFonts w:ascii="Times New Roman" w:hAnsi="Times New Roman"/>
          <w:i/>
          <w:sz w:val="22"/>
          <w:szCs w:val="22"/>
          <w:lang w:eastAsia="zh-CN"/>
        </w:rPr>
        <w:t xml:space="preserve">from the UE perspective </w:t>
      </w:r>
      <w:bookmarkStart w:id="0" w:name="_GoBack"/>
      <w:bookmarkEnd w:id="0"/>
      <w:r>
        <w:rPr>
          <w:rFonts w:ascii="Times New Roman" w:hAnsi="Times New Roman"/>
          <w:i/>
          <w:sz w:val="22"/>
          <w:szCs w:val="22"/>
          <w:lang w:eastAsia="zh-CN"/>
        </w:rPr>
        <w:t>multiple MO configuration with same SSB frequency and different SSB subcarrier spacing is not supported in NR Rel-15.</w:t>
      </w:r>
    </w:p>
    <w:p w14:paraId="3D4B6221" w14:textId="77777777" w:rsidR="0026276C" w:rsidRPr="009B29DA" w:rsidRDefault="0026276C" w:rsidP="00192DE2">
      <w:pPr>
        <w:ind w:firstLine="288"/>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601A6B1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E24AAB">
        <w:rPr>
          <w:sz w:val="22"/>
          <w:szCs w:val="22"/>
          <w:lang w:eastAsia="zh-CN"/>
        </w:rPr>
        <w:t>corrections and clarification needed for mobility related measurements for NR Rel-15</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33AAE2B0" w14:textId="77777777" w:rsidR="009447DC" w:rsidRPr="009B29DA" w:rsidRDefault="009447DC" w:rsidP="009447DC">
      <w:pPr>
        <w:jc w:val="both"/>
        <w:rPr>
          <w:b/>
          <w:sz w:val="22"/>
          <w:szCs w:val="22"/>
        </w:rPr>
      </w:pPr>
      <w:r>
        <w:rPr>
          <w:b/>
          <w:sz w:val="22"/>
          <w:szCs w:val="22"/>
        </w:rPr>
        <w:t>Proposal 1</w:t>
      </w:r>
      <w:r w:rsidRPr="009B29DA">
        <w:rPr>
          <w:b/>
          <w:sz w:val="22"/>
          <w:szCs w:val="22"/>
        </w:rPr>
        <w:t>:</w:t>
      </w:r>
    </w:p>
    <w:p w14:paraId="3DC7441E" w14:textId="77777777"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measurement based on CSI-RS for mobility in paired spectrum, UE may assumed the absolute value of the time difference between radio frame i in the current cell and radio frame i in the target cell is less than 153600 Ts if periodicity of the CSI-RS for mobility is greater than 10msec.</w:t>
      </w:r>
    </w:p>
    <w:p w14:paraId="03941D1F" w14:textId="77777777" w:rsidR="009447DC" w:rsidRDefault="009447DC" w:rsidP="009447D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Capture the above proposal to TS38.214 section 5.1.6.1.3</w:t>
      </w:r>
    </w:p>
    <w:p w14:paraId="2BDAECEA" w14:textId="77777777" w:rsidR="005D1D82" w:rsidRDefault="005D1D82" w:rsidP="005D1D82">
      <w:pPr>
        <w:pStyle w:val="BodyText"/>
        <w:spacing w:after="0"/>
        <w:ind w:left="720"/>
        <w:rPr>
          <w:rFonts w:ascii="Times New Roman" w:hAnsi="Times New Roman"/>
          <w:i/>
          <w:sz w:val="22"/>
          <w:szCs w:val="22"/>
          <w:lang w:eastAsia="zh-CN"/>
        </w:rPr>
      </w:pPr>
    </w:p>
    <w:p w14:paraId="68D99B2C" w14:textId="77777777" w:rsidR="0026276C" w:rsidRDefault="0026276C" w:rsidP="005D1D82">
      <w:pPr>
        <w:pStyle w:val="BodyText"/>
        <w:spacing w:after="0"/>
        <w:ind w:left="720"/>
        <w:rPr>
          <w:rFonts w:ascii="Times New Roman" w:hAnsi="Times New Roman"/>
          <w:i/>
          <w:sz w:val="22"/>
          <w:szCs w:val="22"/>
          <w:lang w:eastAsia="zh-CN"/>
        </w:rPr>
      </w:pPr>
    </w:p>
    <w:p w14:paraId="5F991B06" w14:textId="77777777" w:rsidR="00422A9C" w:rsidRPr="009B29DA" w:rsidRDefault="00422A9C" w:rsidP="00422A9C">
      <w:pPr>
        <w:jc w:val="both"/>
        <w:rPr>
          <w:b/>
          <w:sz w:val="22"/>
          <w:szCs w:val="22"/>
        </w:rPr>
      </w:pPr>
      <w:r>
        <w:rPr>
          <w:b/>
          <w:sz w:val="22"/>
          <w:szCs w:val="22"/>
        </w:rPr>
        <w:t>Proposal 2</w:t>
      </w:r>
      <w:r w:rsidRPr="009B29DA">
        <w:rPr>
          <w:b/>
          <w:sz w:val="22"/>
          <w:szCs w:val="22"/>
        </w:rPr>
        <w:t>:</w:t>
      </w:r>
    </w:p>
    <w:p w14:paraId="0FAE9DEF" w14:textId="77777777" w:rsidR="00422A9C" w:rsidRDefault="00422A9C" w:rsidP="00422A9C">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Adopt the following text changes to TS38.215 section 5.1.1.</w:t>
      </w:r>
    </w:p>
    <w:p w14:paraId="38ED8AC1" w14:textId="77777777" w:rsidR="00422A9C" w:rsidRPr="00422A9C" w:rsidRDefault="00422A9C" w:rsidP="00422A9C">
      <w:pPr>
        <w:pStyle w:val="BodyText"/>
        <w:numPr>
          <w:ilvl w:val="1"/>
          <w:numId w:val="4"/>
        </w:numPr>
        <w:spacing w:after="0"/>
        <w:ind w:firstLine="288"/>
        <w:rPr>
          <w:sz w:val="22"/>
          <w:szCs w:val="22"/>
          <w:lang w:eastAsia="zh-CN"/>
        </w:rPr>
      </w:pPr>
      <w:r w:rsidRPr="008E6A64">
        <w:t xml:space="preserve">SS </w:t>
      </w:r>
      <w:r>
        <w:t>r</w:t>
      </w:r>
      <w:r w:rsidRPr="00486914">
        <w:t>eference signal received power (</w:t>
      </w:r>
      <w:r>
        <w:t>SS</w:t>
      </w:r>
      <w:r w:rsidDel="005F71E8">
        <w:t xml:space="preserve"> </w:t>
      </w:r>
      <w:r>
        <w:t>-</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xml:space="preserve"> </w:t>
      </w:r>
      <w:r w:rsidRPr="00422A9C">
        <w:rPr>
          <w:strike/>
          <w:color w:val="FF0000"/>
        </w:rPr>
        <w:t>(SS)</w:t>
      </w:r>
      <w:r>
        <w:t xml:space="preserve">. </w:t>
      </w:r>
    </w:p>
    <w:p w14:paraId="7F22DC78" w14:textId="77777777" w:rsidR="0026276C" w:rsidRDefault="0026276C" w:rsidP="005D1D82">
      <w:pPr>
        <w:pStyle w:val="BodyText"/>
        <w:spacing w:after="0"/>
        <w:ind w:left="720"/>
        <w:rPr>
          <w:rFonts w:ascii="Times New Roman" w:hAnsi="Times New Roman"/>
          <w:i/>
          <w:sz w:val="22"/>
          <w:szCs w:val="22"/>
          <w:lang w:eastAsia="zh-CN"/>
        </w:rPr>
      </w:pPr>
    </w:p>
    <w:p w14:paraId="58F86B2C" w14:textId="77777777" w:rsidR="003739EB" w:rsidRPr="009B29DA" w:rsidRDefault="003739EB" w:rsidP="003739EB">
      <w:pPr>
        <w:jc w:val="both"/>
        <w:rPr>
          <w:b/>
          <w:sz w:val="22"/>
          <w:szCs w:val="22"/>
        </w:rPr>
      </w:pPr>
      <w:r>
        <w:rPr>
          <w:b/>
          <w:sz w:val="22"/>
          <w:szCs w:val="22"/>
        </w:rPr>
        <w:t>Proposal 3</w:t>
      </w:r>
      <w:r w:rsidRPr="009B29DA">
        <w:rPr>
          <w:b/>
          <w:sz w:val="22"/>
          <w:szCs w:val="22"/>
        </w:rPr>
        <w:t>:</w:t>
      </w:r>
    </w:p>
    <w:p w14:paraId="4D34644E" w14:textId="77777777" w:rsidR="003739EB" w:rsidRDefault="003739EB" w:rsidP="003739EB">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Send an LS to RAN2 clarifying that UE is expected to be configured with only one MO per SSB frequency and multiple MO configuration with same SSB frequency and different SSB subcarrier spacing is not supported in NR Rel-15.</w:t>
      </w:r>
    </w:p>
    <w:p w14:paraId="7770E09A" w14:textId="77777777" w:rsidR="0026276C" w:rsidRDefault="0026276C" w:rsidP="005D1D82">
      <w:pPr>
        <w:pStyle w:val="BodyText"/>
        <w:spacing w:after="0"/>
        <w:ind w:left="720"/>
        <w:rPr>
          <w:rFonts w:ascii="Times New Roman" w:hAnsi="Times New Roman"/>
          <w:i/>
          <w:sz w:val="22"/>
          <w:szCs w:val="22"/>
          <w:lang w:eastAsia="zh-CN"/>
        </w:rPr>
      </w:pPr>
    </w:p>
    <w:sectPr w:rsidR="0026276C"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9005D" w14:textId="77777777" w:rsidR="00AA629A" w:rsidRDefault="00AA629A">
      <w:r>
        <w:separator/>
      </w:r>
    </w:p>
  </w:endnote>
  <w:endnote w:type="continuationSeparator" w:id="0">
    <w:p w14:paraId="792D747D" w14:textId="77777777" w:rsidR="00AA629A" w:rsidRDefault="00AA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E6A44" w:rsidRDefault="001E6A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E6A44" w:rsidRDefault="001E6A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E6A44" w:rsidRDefault="001E6A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012E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2E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C32F4" w14:textId="77777777" w:rsidR="00AA629A" w:rsidRDefault="00AA629A">
      <w:r>
        <w:separator/>
      </w:r>
    </w:p>
  </w:footnote>
  <w:footnote w:type="continuationSeparator" w:id="0">
    <w:p w14:paraId="6E0267BB" w14:textId="77777777" w:rsidR="00AA629A" w:rsidRDefault="00AA6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E6A44" w:rsidRDefault="001E6A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4"/>
  </w:num>
  <w:num w:numId="4">
    <w:abstractNumId w:val="9"/>
  </w:num>
  <w:num w:numId="5">
    <w:abstractNumId w:val="19"/>
  </w:num>
  <w:num w:numId="6">
    <w:abstractNumId w:val="32"/>
  </w:num>
  <w:num w:numId="7">
    <w:abstractNumId w:val="25"/>
  </w:num>
  <w:num w:numId="8">
    <w:abstractNumId w:val="7"/>
  </w:num>
  <w:num w:numId="9">
    <w:abstractNumId w:val="2"/>
  </w:num>
  <w:num w:numId="10">
    <w:abstractNumId w:val="8"/>
  </w:num>
  <w:num w:numId="11">
    <w:abstractNumId w:val="24"/>
  </w:num>
  <w:num w:numId="12">
    <w:abstractNumId w:val="16"/>
  </w:num>
  <w:num w:numId="13">
    <w:abstractNumId w:val="4"/>
  </w:num>
  <w:num w:numId="14">
    <w:abstractNumId w:val="23"/>
  </w:num>
  <w:num w:numId="15">
    <w:abstractNumId w:val="11"/>
  </w:num>
  <w:num w:numId="16">
    <w:abstractNumId w:val="29"/>
  </w:num>
  <w:num w:numId="17">
    <w:abstractNumId w:val="5"/>
  </w:num>
  <w:num w:numId="18">
    <w:abstractNumId w:val="26"/>
  </w:num>
  <w:num w:numId="19">
    <w:abstractNumId w:val="38"/>
  </w:num>
  <w:num w:numId="20">
    <w:abstractNumId w:val="1"/>
  </w:num>
  <w:num w:numId="21">
    <w:abstractNumId w:val="43"/>
  </w:num>
  <w:num w:numId="22">
    <w:abstractNumId w:val="41"/>
  </w:num>
  <w:num w:numId="23">
    <w:abstractNumId w:val="31"/>
  </w:num>
  <w:num w:numId="24">
    <w:abstractNumId w:val="15"/>
  </w:num>
  <w:num w:numId="25">
    <w:abstractNumId w:val="40"/>
  </w:num>
  <w:num w:numId="26">
    <w:abstractNumId w:val="39"/>
  </w:num>
  <w:num w:numId="27">
    <w:abstractNumId w:val="36"/>
  </w:num>
  <w:num w:numId="28">
    <w:abstractNumId w:val="10"/>
  </w:num>
  <w:num w:numId="29">
    <w:abstractNumId w:val="20"/>
  </w:num>
  <w:num w:numId="30">
    <w:abstractNumId w:val="9"/>
  </w:num>
  <w:num w:numId="31">
    <w:abstractNumId w:val="14"/>
  </w:num>
  <w:num w:numId="32">
    <w:abstractNumId w:val="21"/>
  </w:num>
  <w:num w:numId="33">
    <w:abstractNumId w:val="27"/>
  </w:num>
  <w:num w:numId="34">
    <w:abstractNumId w:val="18"/>
  </w:num>
  <w:num w:numId="35">
    <w:abstractNumId w:val="17"/>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42"/>
  </w:num>
  <w:num w:numId="39">
    <w:abstractNumId w:val="13"/>
  </w:num>
  <w:num w:numId="40">
    <w:abstractNumId w:val="3"/>
  </w:num>
  <w:num w:numId="41">
    <w:abstractNumId w:val="12"/>
  </w:num>
  <w:num w:numId="42">
    <w:abstractNumId w:val="28"/>
  </w:num>
  <w:num w:numId="43">
    <w:abstractNumId w:val="37"/>
  </w:num>
  <w:num w:numId="44">
    <w:abstractNumId w:val="6"/>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7DC"/>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012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012ED"/>
    <w:pPr>
      <w:pBdr>
        <w:top w:val="none" w:sz="0" w:space="0" w:color="auto"/>
      </w:pBdr>
      <w:spacing w:before="180"/>
      <w:outlineLvl w:val="1"/>
    </w:pPr>
    <w:rPr>
      <w:sz w:val="32"/>
    </w:rPr>
  </w:style>
  <w:style w:type="paragraph" w:styleId="Heading3">
    <w:name w:val="heading 3"/>
    <w:basedOn w:val="Heading2"/>
    <w:next w:val="Normal"/>
    <w:link w:val="Heading3Char"/>
    <w:qFormat/>
    <w:rsid w:val="005012ED"/>
    <w:pPr>
      <w:spacing w:before="120"/>
      <w:outlineLvl w:val="2"/>
    </w:pPr>
    <w:rPr>
      <w:sz w:val="28"/>
    </w:rPr>
  </w:style>
  <w:style w:type="paragraph" w:styleId="Heading4">
    <w:name w:val="heading 4"/>
    <w:aliases w:val="h4"/>
    <w:basedOn w:val="Heading3"/>
    <w:next w:val="Normal"/>
    <w:link w:val="Heading4Char"/>
    <w:qFormat/>
    <w:rsid w:val="005012ED"/>
    <w:pPr>
      <w:ind w:left="1418" w:hanging="1418"/>
      <w:outlineLvl w:val="3"/>
    </w:pPr>
    <w:rPr>
      <w:sz w:val="24"/>
    </w:rPr>
  </w:style>
  <w:style w:type="paragraph" w:styleId="Heading5">
    <w:name w:val="heading 5"/>
    <w:basedOn w:val="Heading4"/>
    <w:next w:val="Normal"/>
    <w:link w:val="Heading5Char"/>
    <w:qFormat/>
    <w:rsid w:val="005012ED"/>
    <w:pPr>
      <w:ind w:left="1701" w:hanging="1701"/>
      <w:outlineLvl w:val="4"/>
    </w:pPr>
    <w:rPr>
      <w:sz w:val="22"/>
    </w:rPr>
  </w:style>
  <w:style w:type="paragraph" w:styleId="Heading6">
    <w:name w:val="heading 6"/>
    <w:basedOn w:val="H6"/>
    <w:next w:val="Normal"/>
    <w:qFormat/>
    <w:rsid w:val="005012ED"/>
    <w:pPr>
      <w:outlineLvl w:val="5"/>
    </w:pPr>
  </w:style>
  <w:style w:type="paragraph" w:styleId="Heading7">
    <w:name w:val="heading 7"/>
    <w:basedOn w:val="H6"/>
    <w:next w:val="Normal"/>
    <w:qFormat/>
    <w:rsid w:val="005012ED"/>
    <w:pPr>
      <w:outlineLvl w:val="6"/>
    </w:pPr>
  </w:style>
  <w:style w:type="paragraph" w:styleId="Heading8">
    <w:name w:val="heading 8"/>
    <w:basedOn w:val="Heading1"/>
    <w:next w:val="Normal"/>
    <w:qFormat/>
    <w:rsid w:val="005012ED"/>
    <w:pPr>
      <w:ind w:left="0" w:firstLine="0"/>
      <w:outlineLvl w:val="7"/>
    </w:pPr>
  </w:style>
  <w:style w:type="paragraph" w:styleId="Heading9">
    <w:name w:val="heading 9"/>
    <w:basedOn w:val="Heading8"/>
    <w:next w:val="Normal"/>
    <w:qFormat/>
    <w:rsid w:val="005012ED"/>
    <w:pPr>
      <w:outlineLvl w:val="8"/>
    </w:pPr>
  </w:style>
  <w:style w:type="character" w:default="1" w:styleId="DefaultParagraphFont">
    <w:name w:val="Default Paragraph Font"/>
    <w:uiPriority w:val="1"/>
    <w:semiHidden/>
    <w:unhideWhenUsed/>
    <w:rsid w:val="005012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2ED"/>
  </w:style>
  <w:style w:type="paragraph" w:styleId="TOC8">
    <w:name w:val="toc 8"/>
    <w:basedOn w:val="TOC1"/>
    <w:semiHidden/>
    <w:rsid w:val="005012ED"/>
    <w:pPr>
      <w:spacing w:before="180"/>
      <w:ind w:left="2693" w:hanging="2693"/>
    </w:pPr>
    <w:rPr>
      <w:b/>
    </w:rPr>
  </w:style>
  <w:style w:type="paragraph" w:styleId="TOC1">
    <w:name w:val="toc 1"/>
    <w:semiHidden/>
    <w:rsid w:val="00501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012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012ED"/>
    <w:pPr>
      <w:ind w:left="1701" w:hanging="1701"/>
    </w:pPr>
  </w:style>
  <w:style w:type="paragraph" w:styleId="TOC4">
    <w:name w:val="toc 4"/>
    <w:basedOn w:val="TOC3"/>
    <w:semiHidden/>
    <w:rsid w:val="005012ED"/>
    <w:pPr>
      <w:ind w:left="1418" w:hanging="1418"/>
    </w:pPr>
  </w:style>
  <w:style w:type="paragraph" w:styleId="TOC3">
    <w:name w:val="toc 3"/>
    <w:basedOn w:val="TOC2"/>
    <w:semiHidden/>
    <w:rsid w:val="005012ED"/>
    <w:pPr>
      <w:ind w:left="1134" w:hanging="1134"/>
    </w:pPr>
  </w:style>
  <w:style w:type="paragraph" w:styleId="TOC2">
    <w:name w:val="toc 2"/>
    <w:basedOn w:val="TOC1"/>
    <w:semiHidden/>
    <w:rsid w:val="005012ED"/>
    <w:pPr>
      <w:keepNext w:val="0"/>
      <w:spacing w:before="0"/>
      <w:ind w:left="851" w:hanging="851"/>
    </w:pPr>
    <w:rPr>
      <w:sz w:val="20"/>
    </w:rPr>
  </w:style>
  <w:style w:type="paragraph" w:styleId="Index2">
    <w:name w:val="index 2"/>
    <w:basedOn w:val="Index1"/>
    <w:semiHidden/>
    <w:rsid w:val="005012ED"/>
    <w:pPr>
      <w:ind w:left="284"/>
    </w:pPr>
  </w:style>
  <w:style w:type="paragraph" w:styleId="Index1">
    <w:name w:val="index 1"/>
    <w:basedOn w:val="Normal"/>
    <w:semiHidden/>
    <w:rsid w:val="005012ED"/>
    <w:pPr>
      <w:keepLines/>
      <w:spacing w:after="0"/>
    </w:pPr>
  </w:style>
  <w:style w:type="paragraph" w:customStyle="1" w:styleId="ZH">
    <w:name w:val="ZH"/>
    <w:rsid w:val="005012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012ED"/>
    <w:pPr>
      <w:outlineLvl w:val="9"/>
    </w:pPr>
  </w:style>
  <w:style w:type="paragraph" w:styleId="ListNumber2">
    <w:name w:val="List Number 2"/>
    <w:basedOn w:val="ListNumber"/>
    <w:rsid w:val="005012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012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012ED"/>
    <w:rPr>
      <w:b/>
      <w:position w:val="6"/>
      <w:sz w:val="16"/>
    </w:rPr>
  </w:style>
  <w:style w:type="paragraph" w:styleId="FootnoteText">
    <w:name w:val="footnote text"/>
    <w:basedOn w:val="Normal"/>
    <w:semiHidden/>
    <w:rsid w:val="005012ED"/>
    <w:pPr>
      <w:keepLines/>
      <w:spacing w:after="0"/>
      <w:ind w:left="454" w:hanging="454"/>
    </w:pPr>
    <w:rPr>
      <w:sz w:val="16"/>
    </w:rPr>
  </w:style>
  <w:style w:type="paragraph" w:customStyle="1" w:styleId="TAH">
    <w:name w:val="TAH"/>
    <w:basedOn w:val="TAC"/>
    <w:link w:val="TAHCar"/>
    <w:rsid w:val="005012ED"/>
    <w:rPr>
      <w:b/>
    </w:rPr>
  </w:style>
  <w:style w:type="paragraph" w:customStyle="1" w:styleId="TAC">
    <w:name w:val="TAC"/>
    <w:basedOn w:val="TAL"/>
    <w:link w:val="TACChar"/>
    <w:rsid w:val="005012ED"/>
    <w:pPr>
      <w:jc w:val="center"/>
    </w:pPr>
  </w:style>
  <w:style w:type="paragraph" w:customStyle="1" w:styleId="TF">
    <w:name w:val="TF"/>
    <w:basedOn w:val="TH"/>
    <w:rsid w:val="005012ED"/>
    <w:pPr>
      <w:keepNext w:val="0"/>
      <w:spacing w:before="0" w:after="240"/>
    </w:pPr>
  </w:style>
  <w:style w:type="paragraph" w:customStyle="1" w:styleId="NO">
    <w:name w:val="NO"/>
    <w:basedOn w:val="Normal"/>
    <w:link w:val="NOChar"/>
    <w:rsid w:val="005012ED"/>
    <w:pPr>
      <w:keepLines/>
      <w:ind w:left="1135" w:hanging="851"/>
    </w:pPr>
  </w:style>
  <w:style w:type="paragraph" w:styleId="TOC9">
    <w:name w:val="toc 9"/>
    <w:basedOn w:val="TOC8"/>
    <w:semiHidden/>
    <w:rsid w:val="005012ED"/>
    <w:pPr>
      <w:ind w:left="1418" w:hanging="1418"/>
    </w:pPr>
  </w:style>
  <w:style w:type="paragraph" w:customStyle="1" w:styleId="EX">
    <w:name w:val="EX"/>
    <w:basedOn w:val="Normal"/>
    <w:rsid w:val="005012ED"/>
    <w:pPr>
      <w:keepLines/>
      <w:ind w:left="1702" w:hanging="1418"/>
    </w:pPr>
  </w:style>
  <w:style w:type="paragraph" w:customStyle="1" w:styleId="FP">
    <w:name w:val="FP"/>
    <w:basedOn w:val="Normal"/>
    <w:rsid w:val="005012ED"/>
    <w:pPr>
      <w:spacing w:after="0"/>
    </w:pPr>
  </w:style>
  <w:style w:type="paragraph" w:customStyle="1" w:styleId="LD">
    <w:name w:val="LD"/>
    <w:rsid w:val="005012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012ED"/>
    <w:pPr>
      <w:spacing w:after="0"/>
    </w:pPr>
  </w:style>
  <w:style w:type="paragraph" w:customStyle="1" w:styleId="EW">
    <w:name w:val="EW"/>
    <w:basedOn w:val="EX"/>
    <w:rsid w:val="005012ED"/>
    <w:pPr>
      <w:spacing w:after="0"/>
    </w:pPr>
  </w:style>
  <w:style w:type="paragraph" w:styleId="TOC6">
    <w:name w:val="toc 6"/>
    <w:basedOn w:val="TOC5"/>
    <w:next w:val="Normal"/>
    <w:semiHidden/>
    <w:rsid w:val="005012ED"/>
    <w:pPr>
      <w:ind w:left="1985" w:hanging="1985"/>
    </w:pPr>
  </w:style>
  <w:style w:type="paragraph" w:styleId="TOC7">
    <w:name w:val="toc 7"/>
    <w:basedOn w:val="TOC6"/>
    <w:next w:val="Normal"/>
    <w:semiHidden/>
    <w:rsid w:val="005012ED"/>
    <w:pPr>
      <w:ind w:left="2268" w:hanging="2268"/>
    </w:pPr>
  </w:style>
  <w:style w:type="paragraph" w:styleId="ListBullet2">
    <w:name w:val="List Bullet 2"/>
    <w:basedOn w:val="ListBullet"/>
    <w:rsid w:val="005012ED"/>
    <w:pPr>
      <w:ind w:left="851"/>
    </w:pPr>
  </w:style>
  <w:style w:type="paragraph" w:styleId="ListBullet3">
    <w:name w:val="List Bullet 3"/>
    <w:basedOn w:val="ListBullet2"/>
    <w:rsid w:val="005012ED"/>
    <w:pPr>
      <w:ind w:left="1135"/>
    </w:pPr>
  </w:style>
  <w:style w:type="paragraph" w:styleId="ListNumber">
    <w:name w:val="List Number"/>
    <w:basedOn w:val="List"/>
    <w:rsid w:val="005012ED"/>
  </w:style>
  <w:style w:type="paragraph" w:customStyle="1" w:styleId="EQ">
    <w:name w:val="EQ"/>
    <w:basedOn w:val="Normal"/>
    <w:next w:val="Normal"/>
    <w:rsid w:val="005012ED"/>
    <w:pPr>
      <w:keepLines/>
      <w:tabs>
        <w:tab w:val="center" w:pos="4536"/>
        <w:tab w:val="right" w:pos="9072"/>
      </w:tabs>
    </w:pPr>
    <w:rPr>
      <w:noProof/>
    </w:rPr>
  </w:style>
  <w:style w:type="paragraph" w:customStyle="1" w:styleId="TH">
    <w:name w:val="TH"/>
    <w:basedOn w:val="Normal"/>
    <w:link w:val="THChar"/>
    <w:rsid w:val="005012ED"/>
    <w:pPr>
      <w:keepNext/>
      <w:keepLines/>
      <w:spacing w:before="60"/>
      <w:jc w:val="center"/>
    </w:pPr>
    <w:rPr>
      <w:rFonts w:ascii="Arial" w:hAnsi="Arial"/>
      <w:b/>
    </w:rPr>
  </w:style>
  <w:style w:type="paragraph" w:customStyle="1" w:styleId="NF">
    <w:name w:val="NF"/>
    <w:basedOn w:val="NO"/>
    <w:rsid w:val="005012ED"/>
    <w:pPr>
      <w:keepNext/>
      <w:spacing w:after="0"/>
    </w:pPr>
    <w:rPr>
      <w:rFonts w:ascii="Arial" w:hAnsi="Arial"/>
      <w:sz w:val="18"/>
    </w:rPr>
  </w:style>
  <w:style w:type="paragraph" w:customStyle="1" w:styleId="PL">
    <w:name w:val="PL"/>
    <w:rsid w:val="00501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012ED"/>
    <w:pPr>
      <w:jc w:val="right"/>
    </w:pPr>
  </w:style>
  <w:style w:type="paragraph" w:customStyle="1" w:styleId="H6">
    <w:name w:val="H6"/>
    <w:basedOn w:val="Heading5"/>
    <w:next w:val="Normal"/>
    <w:rsid w:val="005012ED"/>
    <w:pPr>
      <w:ind w:left="1985" w:hanging="1985"/>
      <w:outlineLvl w:val="9"/>
    </w:pPr>
    <w:rPr>
      <w:sz w:val="20"/>
    </w:rPr>
  </w:style>
  <w:style w:type="paragraph" w:customStyle="1" w:styleId="TAN">
    <w:name w:val="TAN"/>
    <w:basedOn w:val="TAL"/>
    <w:rsid w:val="005012ED"/>
    <w:pPr>
      <w:ind w:left="851" w:hanging="851"/>
    </w:pPr>
  </w:style>
  <w:style w:type="paragraph" w:customStyle="1" w:styleId="TAL">
    <w:name w:val="TAL"/>
    <w:basedOn w:val="Normal"/>
    <w:link w:val="TALChar"/>
    <w:rsid w:val="005012ED"/>
    <w:pPr>
      <w:keepNext/>
      <w:keepLines/>
      <w:spacing w:after="0"/>
    </w:pPr>
    <w:rPr>
      <w:rFonts w:ascii="Arial" w:hAnsi="Arial"/>
      <w:sz w:val="18"/>
    </w:rPr>
  </w:style>
  <w:style w:type="paragraph" w:customStyle="1" w:styleId="ZA">
    <w:name w:val="ZA"/>
    <w:rsid w:val="00501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1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012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01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012ED"/>
    <w:pPr>
      <w:framePr w:wrap="notBeside" w:y="16161"/>
    </w:pPr>
  </w:style>
  <w:style w:type="character" w:customStyle="1" w:styleId="ZGSM">
    <w:name w:val="ZGSM"/>
    <w:rsid w:val="005012ED"/>
  </w:style>
  <w:style w:type="paragraph" w:styleId="List2">
    <w:name w:val="List 2"/>
    <w:basedOn w:val="List"/>
    <w:rsid w:val="005012ED"/>
    <w:pPr>
      <w:ind w:left="851"/>
    </w:pPr>
  </w:style>
  <w:style w:type="paragraph" w:customStyle="1" w:styleId="ZG">
    <w:name w:val="ZG"/>
    <w:rsid w:val="005012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012ED"/>
    <w:pPr>
      <w:ind w:left="1135"/>
    </w:pPr>
  </w:style>
  <w:style w:type="paragraph" w:styleId="List4">
    <w:name w:val="List 4"/>
    <w:basedOn w:val="List3"/>
    <w:rsid w:val="005012ED"/>
    <w:pPr>
      <w:ind w:left="1418"/>
    </w:pPr>
  </w:style>
  <w:style w:type="paragraph" w:styleId="List5">
    <w:name w:val="List 5"/>
    <w:basedOn w:val="List4"/>
    <w:rsid w:val="005012ED"/>
    <w:pPr>
      <w:ind w:left="1702"/>
    </w:pPr>
  </w:style>
  <w:style w:type="paragraph" w:customStyle="1" w:styleId="EditorsNote">
    <w:name w:val="Editor's Note"/>
    <w:basedOn w:val="NO"/>
    <w:rsid w:val="005012ED"/>
    <w:rPr>
      <w:color w:val="FF0000"/>
    </w:rPr>
  </w:style>
  <w:style w:type="paragraph" w:styleId="List">
    <w:name w:val="List"/>
    <w:basedOn w:val="Normal"/>
    <w:rsid w:val="005012ED"/>
    <w:pPr>
      <w:ind w:left="568" w:hanging="284"/>
    </w:pPr>
  </w:style>
  <w:style w:type="paragraph" w:styleId="ListBullet">
    <w:name w:val="List Bullet"/>
    <w:basedOn w:val="List"/>
    <w:rsid w:val="005012ED"/>
  </w:style>
  <w:style w:type="paragraph" w:styleId="ListBullet4">
    <w:name w:val="List Bullet 4"/>
    <w:basedOn w:val="ListBullet3"/>
    <w:rsid w:val="005012ED"/>
    <w:pPr>
      <w:ind w:left="1418"/>
    </w:pPr>
  </w:style>
  <w:style w:type="paragraph" w:styleId="ListBullet5">
    <w:name w:val="List Bullet 5"/>
    <w:basedOn w:val="ListBullet4"/>
    <w:rsid w:val="005012ED"/>
    <w:pPr>
      <w:ind w:left="1702"/>
    </w:pPr>
  </w:style>
  <w:style w:type="paragraph" w:customStyle="1" w:styleId="B1">
    <w:name w:val="B1"/>
    <w:basedOn w:val="List"/>
    <w:link w:val="B1Char1"/>
    <w:rsid w:val="005012ED"/>
  </w:style>
  <w:style w:type="paragraph" w:customStyle="1" w:styleId="B2">
    <w:name w:val="B2"/>
    <w:basedOn w:val="List2"/>
    <w:rsid w:val="005012ED"/>
  </w:style>
  <w:style w:type="paragraph" w:customStyle="1" w:styleId="B3">
    <w:name w:val="B3"/>
    <w:basedOn w:val="List3"/>
    <w:rsid w:val="005012ED"/>
  </w:style>
  <w:style w:type="paragraph" w:customStyle="1" w:styleId="B4">
    <w:name w:val="B4"/>
    <w:basedOn w:val="List4"/>
    <w:rsid w:val="005012ED"/>
  </w:style>
  <w:style w:type="paragraph" w:customStyle="1" w:styleId="B5">
    <w:name w:val="B5"/>
    <w:basedOn w:val="List5"/>
    <w:rsid w:val="005012ED"/>
  </w:style>
  <w:style w:type="paragraph" w:styleId="Footer">
    <w:name w:val="footer"/>
    <w:basedOn w:val="Header"/>
    <w:link w:val="FooterChar"/>
    <w:uiPriority w:val="99"/>
    <w:rsid w:val="005012ED"/>
    <w:pPr>
      <w:jc w:val="center"/>
    </w:pPr>
    <w:rPr>
      <w:i/>
    </w:rPr>
  </w:style>
  <w:style w:type="paragraph" w:customStyle="1" w:styleId="ZTD">
    <w:name w:val="ZTD"/>
    <w:basedOn w:val="ZB"/>
    <w:rsid w:val="005012ED"/>
    <w:pPr>
      <w:framePr w:hRule="auto" w:wrap="notBeside" w:y="852"/>
    </w:pPr>
    <w:rPr>
      <w:i w:val="0"/>
      <w:sz w:val="40"/>
    </w:rPr>
  </w:style>
  <w:style w:type="character" w:customStyle="1" w:styleId="MTEquationSection">
    <w:name w:val="MTEquationSection"/>
    <w:rsid w:val="005012ED"/>
    <w:rPr>
      <w:rFonts w:ascii="Arial" w:hAnsi="Arial"/>
      <w:vanish w:val="0"/>
      <w:color w:val="FF0000"/>
      <w:sz w:val="24"/>
    </w:rPr>
  </w:style>
  <w:style w:type="paragraph" w:styleId="BodyText3">
    <w:name w:val="Body Text 3"/>
    <w:basedOn w:val="Normal"/>
    <w:rsid w:val="005012ED"/>
    <w:rPr>
      <w:i/>
    </w:rPr>
  </w:style>
  <w:style w:type="paragraph" w:styleId="DocumentMap">
    <w:name w:val="Document Map"/>
    <w:basedOn w:val="Normal"/>
    <w:semiHidden/>
    <w:rsid w:val="005012ED"/>
    <w:pPr>
      <w:shd w:val="clear" w:color="auto" w:fill="000080"/>
    </w:pPr>
    <w:rPr>
      <w:rFonts w:ascii="Tahoma" w:hAnsi="Tahoma"/>
    </w:rPr>
  </w:style>
  <w:style w:type="paragraph" w:customStyle="1" w:styleId="Bulletedo1">
    <w:name w:val="Bulleted o 1"/>
    <w:basedOn w:val="Normal"/>
    <w:rsid w:val="005012ED"/>
    <w:pPr>
      <w:numPr>
        <w:numId w:val="1"/>
      </w:numPr>
    </w:pPr>
  </w:style>
  <w:style w:type="paragraph" w:customStyle="1" w:styleId="text">
    <w:name w:val="text"/>
    <w:basedOn w:val="Normal"/>
    <w:rsid w:val="005012ED"/>
    <w:pPr>
      <w:spacing w:after="240"/>
      <w:jc w:val="both"/>
    </w:pPr>
    <w:rPr>
      <w:sz w:val="24"/>
      <w:lang w:eastAsia="zh-CN"/>
    </w:rPr>
  </w:style>
  <w:style w:type="paragraph" w:customStyle="1" w:styleId="Equation">
    <w:name w:val="Equation"/>
    <w:basedOn w:val="Normal"/>
    <w:next w:val="Normal"/>
    <w:rsid w:val="005012ED"/>
    <w:pPr>
      <w:tabs>
        <w:tab w:val="right" w:pos="10206"/>
      </w:tabs>
      <w:spacing w:after="220"/>
      <w:ind w:left="1298"/>
    </w:pPr>
    <w:rPr>
      <w:rFonts w:ascii="Arial" w:hAnsi="Arial"/>
      <w:sz w:val="22"/>
      <w:lang w:eastAsia="zh-CN"/>
    </w:rPr>
  </w:style>
  <w:style w:type="paragraph" w:customStyle="1" w:styleId="00BodyText">
    <w:name w:val="00 BodyText"/>
    <w:basedOn w:val="Normal"/>
    <w:rsid w:val="005012ED"/>
    <w:pPr>
      <w:spacing w:after="220"/>
    </w:pPr>
    <w:rPr>
      <w:rFonts w:ascii="Arial" w:hAnsi="Arial"/>
      <w:sz w:val="22"/>
    </w:rPr>
  </w:style>
  <w:style w:type="paragraph" w:customStyle="1" w:styleId="11BodyText">
    <w:name w:val="11 BodyText"/>
    <w:basedOn w:val="Normal"/>
    <w:rsid w:val="005012ED"/>
    <w:pPr>
      <w:spacing w:after="220"/>
      <w:ind w:left="1298"/>
    </w:pPr>
    <w:rPr>
      <w:rFonts w:ascii="Arial" w:hAnsi="Arial"/>
      <w:sz w:val="22"/>
    </w:rPr>
  </w:style>
  <w:style w:type="paragraph" w:customStyle="1" w:styleId="table">
    <w:name w:val="table"/>
    <w:basedOn w:val="text"/>
    <w:next w:val="text"/>
    <w:rsid w:val="005012ED"/>
    <w:pPr>
      <w:spacing w:after="0"/>
      <w:jc w:val="center"/>
    </w:pPr>
    <w:rPr>
      <w:sz w:val="20"/>
    </w:rPr>
  </w:style>
  <w:style w:type="paragraph" w:styleId="Caption">
    <w:name w:val="caption"/>
    <w:aliases w:val="cap"/>
    <w:basedOn w:val="Normal"/>
    <w:next w:val="Normal"/>
    <w:qFormat/>
    <w:rsid w:val="005012ED"/>
    <w:pPr>
      <w:spacing w:before="120" w:after="120"/>
    </w:pPr>
    <w:rPr>
      <w:b/>
      <w:bCs/>
    </w:rPr>
  </w:style>
  <w:style w:type="paragraph" w:customStyle="1" w:styleId="bodyCharCharChar">
    <w:name w:val="body Char Char Char"/>
    <w:basedOn w:val="Normal"/>
    <w:rsid w:val="005012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012ED"/>
    <w:pPr>
      <w:spacing w:after="120"/>
      <w:jc w:val="both"/>
    </w:pPr>
    <w:rPr>
      <w:rFonts w:ascii="Times" w:hAnsi="Times"/>
      <w:szCs w:val="24"/>
    </w:rPr>
  </w:style>
  <w:style w:type="paragraph" w:styleId="BodyText2">
    <w:name w:val="Body Text 2"/>
    <w:basedOn w:val="Normal"/>
    <w:rsid w:val="005012ED"/>
    <w:pPr>
      <w:tabs>
        <w:tab w:val="left" w:pos="1985"/>
      </w:tabs>
      <w:spacing w:after="0"/>
      <w:jc w:val="both"/>
    </w:pPr>
    <w:rPr>
      <w:rFonts w:ascii="Arial" w:hAnsi="Arial"/>
      <w:sz w:val="22"/>
    </w:rPr>
  </w:style>
  <w:style w:type="character" w:customStyle="1" w:styleId="Heading1Char">
    <w:name w:val="Heading 1 Char"/>
    <w:rsid w:val="005012ED"/>
    <w:rPr>
      <w:rFonts w:ascii="Arial" w:hAnsi="Arial"/>
      <w:sz w:val="36"/>
      <w:lang w:val="en-GB" w:eastAsia="en-US" w:bidi="ar-SA"/>
    </w:rPr>
  </w:style>
  <w:style w:type="paragraph" w:customStyle="1" w:styleId="body">
    <w:name w:val="body"/>
    <w:basedOn w:val="Normal"/>
    <w:rsid w:val="005012ED"/>
    <w:pPr>
      <w:tabs>
        <w:tab w:val="left" w:pos="2160"/>
      </w:tabs>
      <w:spacing w:before="120" w:after="120" w:line="280" w:lineRule="atLeast"/>
      <w:jc w:val="both"/>
    </w:pPr>
    <w:rPr>
      <w:rFonts w:ascii="New York" w:hAnsi="New York"/>
      <w:sz w:val="24"/>
    </w:rPr>
  </w:style>
  <w:style w:type="table" w:styleId="TableGrid">
    <w:name w:val="Table Grid"/>
    <w:basedOn w:val="TableNormal"/>
    <w:rsid w:val="005012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12ED"/>
  </w:style>
  <w:style w:type="character" w:styleId="CommentReference">
    <w:name w:val="annotation reference"/>
    <w:uiPriority w:val="99"/>
    <w:semiHidden/>
    <w:rsid w:val="005012ED"/>
    <w:rPr>
      <w:sz w:val="16"/>
      <w:szCs w:val="16"/>
    </w:rPr>
  </w:style>
  <w:style w:type="paragraph" w:styleId="CommentText">
    <w:name w:val="annotation text"/>
    <w:basedOn w:val="Normal"/>
    <w:link w:val="CommentTextChar"/>
    <w:uiPriority w:val="99"/>
    <w:rsid w:val="005012ED"/>
    <w:rPr>
      <w:lang w:eastAsia="x-none"/>
    </w:rPr>
  </w:style>
  <w:style w:type="paragraph" w:styleId="CommentSubject">
    <w:name w:val="annotation subject"/>
    <w:basedOn w:val="CommentText"/>
    <w:next w:val="CommentText"/>
    <w:semiHidden/>
    <w:rsid w:val="005012ED"/>
    <w:rPr>
      <w:b/>
      <w:bCs/>
    </w:rPr>
  </w:style>
  <w:style w:type="paragraph" w:styleId="BalloonText">
    <w:name w:val="Balloon Text"/>
    <w:basedOn w:val="Normal"/>
    <w:semiHidden/>
    <w:rsid w:val="005012ED"/>
    <w:rPr>
      <w:rFonts w:ascii="Tahoma" w:hAnsi="Tahoma" w:cs="Tahoma"/>
      <w:sz w:val="16"/>
      <w:szCs w:val="16"/>
    </w:rPr>
  </w:style>
  <w:style w:type="paragraph" w:customStyle="1" w:styleId="CRCoverPage">
    <w:name w:val="CR Cover Page"/>
    <w:rsid w:val="005012ED"/>
    <w:pPr>
      <w:spacing w:after="120"/>
    </w:pPr>
    <w:rPr>
      <w:rFonts w:ascii="Arial" w:eastAsia="MS Mincho" w:hAnsi="Arial"/>
      <w:lang w:val="en-GB" w:eastAsia="en-US"/>
    </w:rPr>
  </w:style>
  <w:style w:type="character" w:customStyle="1" w:styleId="Heading1Char1">
    <w:name w:val="Heading 1 Char1"/>
    <w:link w:val="Heading1"/>
    <w:rsid w:val="005012ED"/>
    <w:rPr>
      <w:rFonts w:ascii="Arial" w:hAnsi="Arial"/>
      <w:sz w:val="36"/>
      <w:lang w:val="en-GB" w:eastAsia="en-US"/>
    </w:rPr>
  </w:style>
  <w:style w:type="character" w:customStyle="1" w:styleId="Heading2Char">
    <w:name w:val="Heading 2 Char"/>
    <w:link w:val="Heading2"/>
    <w:rsid w:val="005012ED"/>
    <w:rPr>
      <w:rFonts w:ascii="Arial" w:hAnsi="Arial"/>
      <w:sz w:val="32"/>
      <w:lang w:val="en-GB" w:eastAsia="en-US"/>
    </w:rPr>
  </w:style>
  <w:style w:type="character" w:customStyle="1" w:styleId="Heading3Char">
    <w:name w:val="Heading 3 Char"/>
    <w:link w:val="Heading3"/>
    <w:rsid w:val="005012ED"/>
    <w:rPr>
      <w:rFonts w:ascii="Arial" w:hAnsi="Arial"/>
      <w:sz w:val="28"/>
      <w:lang w:val="en-GB" w:eastAsia="en-US"/>
    </w:rPr>
  </w:style>
  <w:style w:type="character" w:customStyle="1" w:styleId="Heading4Char">
    <w:name w:val="Heading 4 Char"/>
    <w:aliases w:val="h4 Char"/>
    <w:link w:val="Heading4"/>
    <w:rsid w:val="005012ED"/>
    <w:rPr>
      <w:rFonts w:ascii="Arial" w:hAnsi="Arial"/>
      <w:sz w:val="24"/>
      <w:lang w:val="en-GB" w:eastAsia="en-US"/>
    </w:rPr>
  </w:style>
  <w:style w:type="character" w:customStyle="1" w:styleId="Heading5Char">
    <w:name w:val="Heading 5 Char"/>
    <w:link w:val="Heading5"/>
    <w:rsid w:val="005012ED"/>
    <w:rPr>
      <w:rFonts w:ascii="Arial" w:hAnsi="Arial"/>
      <w:sz w:val="22"/>
      <w:lang w:val="en-GB" w:eastAsia="en-US"/>
    </w:rPr>
  </w:style>
  <w:style w:type="character" w:customStyle="1" w:styleId="CharChar3">
    <w:name w:val="Char Char3"/>
    <w:rsid w:val="005012ED"/>
    <w:rPr>
      <w:rFonts w:ascii="Arial" w:hAnsi="Arial"/>
      <w:sz w:val="36"/>
      <w:lang w:val="en-GB" w:eastAsia="en-US" w:bidi="ar-SA"/>
    </w:rPr>
  </w:style>
  <w:style w:type="character" w:customStyle="1" w:styleId="CharChar2">
    <w:name w:val="Char Char2"/>
    <w:rsid w:val="005012ED"/>
    <w:rPr>
      <w:rFonts w:ascii="Arial" w:hAnsi="Arial"/>
      <w:sz w:val="32"/>
      <w:lang w:val="en-GB" w:eastAsia="en-US" w:bidi="ar-SA"/>
    </w:rPr>
  </w:style>
  <w:style w:type="character" w:customStyle="1" w:styleId="CharChar1">
    <w:name w:val="Char Char1"/>
    <w:rsid w:val="005012ED"/>
    <w:rPr>
      <w:rFonts w:ascii="Arial" w:hAnsi="Arial"/>
      <w:sz w:val="28"/>
      <w:lang w:val="en-GB" w:eastAsia="en-US" w:bidi="ar-SA"/>
    </w:rPr>
  </w:style>
  <w:style w:type="character" w:customStyle="1" w:styleId="h4CharChar">
    <w:name w:val="h4 Char Char"/>
    <w:rsid w:val="005012ED"/>
    <w:rPr>
      <w:rFonts w:ascii="Arial" w:hAnsi="Arial"/>
      <w:sz w:val="24"/>
      <w:lang w:val="en-GB" w:eastAsia="en-US" w:bidi="ar-SA"/>
    </w:rPr>
  </w:style>
  <w:style w:type="character" w:customStyle="1" w:styleId="CharChar">
    <w:name w:val="Char Char"/>
    <w:rsid w:val="005012ED"/>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5012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012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012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012ED"/>
    <w:rPr>
      <w:rFonts w:ascii="Cambria" w:eastAsia="Times New Roman" w:hAnsi="Cambria"/>
      <w:sz w:val="24"/>
      <w:szCs w:val="24"/>
      <w:lang w:eastAsia="x-none"/>
    </w:rPr>
  </w:style>
  <w:style w:type="paragraph" w:styleId="Revision">
    <w:name w:val="Revision"/>
    <w:hidden/>
    <w:uiPriority w:val="99"/>
    <w:semiHidden/>
    <w:rsid w:val="005012ED"/>
    <w:rPr>
      <w:rFonts w:ascii="Times New Roman" w:hAnsi="Times New Roman"/>
      <w:lang w:val="en-GB" w:eastAsia="en-US"/>
    </w:rPr>
  </w:style>
  <w:style w:type="paragraph" w:styleId="NormalWeb">
    <w:name w:val="Normal (Web)"/>
    <w:basedOn w:val="Normal"/>
    <w:uiPriority w:val="99"/>
    <w:unhideWhenUsed/>
    <w:rsid w:val="005012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012ED"/>
    <w:rPr>
      <w:rFonts w:ascii="Times New Roman" w:hAnsi="Times New Roman"/>
      <w:lang w:eastAsia="x-none"/>
    </w:rPr>
  </w:style>
  <w:style w:type="character" w:styleId="PlaceholderText">
    <w:name w:val="Placeholder Text"/>
    <w:uiPriority w:val="99"/>
    <w:semiHidden/>
    <w:rsid w:val="005012ED"/>
    <w:rPr>
      <w:color w:val="808080"/>
    </w:rPr>
  </w:style>
  <w:style w:type="character" w:styleId="Hyperlink">
    <w:name w:val="Hyperlink"/>
    <w:rsid w:val="005012ED"/>
    <w:rPr>
      <w:color w:val="0000FF"/>
      <w:u w:val="single"/>
    </w:rPr>
  </w:style>
  <w:style w:type="character" w:styleId="FollowedHyperlink">
    <w:name w:val="FollowedHyperlink"/>
    <w:rsid w:val="005012ED"/>
    <w:rPr>
      <w:color w:val="800080"/>
      <w:u w:val="single"/>
    </w:rPr>
  </w:style>
  <w:style w:type="table" w:styleId="DarkList-Accent6">
    <w:name w:val="Dark List Accent 6"/>
    <w:basedOn w:val="TableNormal"/>
    <w:uiPriority w:val="70"/>
    <w:rsid w:val="005012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012ED"/>
    <w:rPr>
      <w:rFonts w:ascii="Arial" w:hAnsi="Arial"/>
      <w:b/>
      <w:i/>
      <w:noProof/>
      <w:sz w:val="18"/>
      <w:lang w:eastAsia="en-US"/>
    </w:rPr>
  </w:style>
  <w:style w:type="paragraph" w:customStyle="1" w:styleId="Doc-text2">
    <w:name w:val="Doc-text2"/>
    <w:basedOn w:val="Normal"/>
    <w:link w:val="Doc-text2Char"/>
    <w:qFormat/>
    <w:rsid w:val="005012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012ED"/>
    <w:rPr>
      <w:rFonts w:ascii="Arial" w:eastAsia="MS Mincho" w:hAnsi="Arial"/>
      <w:szCs w:val="24"/>
      <w:lang w:eastAsia="en-GB"/>
    </w:rPr>
  </w:style>
  <w:style w:type="character" w:customStyle="1" w:styleId="TALCar">
    <w:name w:val="TAL Car"/>
    <w:rsid w:val="005012ED"/>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Documents\3GPP\TSGR1_90bis\Docs\R1-1719165.zi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aewonle\Documents\3GPP\TSGR1_90bis\Docs\R1-171916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3BCD"/>
    <w:rsid w:val="000E4A7C"/>
    <w:rsid w:val="000E5B23"/>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82C3B"/>
    <w:rsid w:val="004C1523"/>
    <w:rsid w:val="004E4AF9"/>
    <w:rsid w:val="004F0324"/>
    <w:rsid w:val="004F4315"/>
    <w:rsid w:val="005431B8"/>
    <w:rsid w:val="0059242C"/>
    <w:rsid w:val="005A43B9"/>
    <w:rsid w:val="006001B2"/>
    <w:rsid w:val="0064289C"/>
    <w:rsid w:val="00667A32"/>
    <w:rsid w:val="0068518C"/>
    <w:rsid w:val="00693369"/>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6AA4265-7727-42AF-B295-47F83EF89C39}">
  <ds:schemaRefs>
    <ds:schemaRef ds:uri="http://schemas.openxmlformats.org/officeDocument/2006/bibliography"/>
  </ds:schemaRefs>
</ds:datastoreItem>
</file>

<file path=customXml/itemProps5.xml><?xml version="1.0" encoding="utf-8"?>
<ds:datastoreItem xmlns:ds="http://schemas.openxmlformats.org/officeDocument/2006/customXml" ds:itemID="{0416AA34-97A6-40FB-A1D7-8C06E620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10433</TotalTime>
  <Pages>4</Pages>
  <Words>1570</Words>
  <Characters>8069</Characters>
  <Application>Microsoft Office Word</Application>
  <DocSecurity>0</DocSecurity>
  <Lines>161</Lines>
  <Paragraphs>80</Paragraphs>
  <ScaleCrop>false</ScaleCrop>
  <HeadingPairs>
    <vt:vector size="2" baseType="variant">
      <vt:variant>
        <vt:lpstr>Title</vt:lpstr>
      </vt:variant>
      <vt:variant>
        <vt:i4>1</vt:i4>
      </vt:variant>
    </vt:vector>
  </HeadingPairs>
  <TitlesOfParts>
    <vt:vector size="1" baseType="lpstr">
      <vt:lpstr>Maintenance of Mobility Measurements</vt:lpstr>
    </vt:vector>
  </TitlesOfParts>
  <Company>Intel</Company>
  <LinksUpToDate>false</LinksUpToDate>
  <CharactersWithSpaces>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Mobility Measurements</dc:title>
  <dc:subject>R1-1810748</dc:subject>
  <dc:creator>Daewon Lee</dc:creator>
  <cp:keywords>CTPClassification=CTP_PUBLIC:VisualMarkings=, CTPClassification=CTP_NT</cp:keywords>
  <dc:description>Chengdu, China, Oct. 8 - 12, 2018</dc:description>
  <cp:lastModifiedBy>Lee, Daewon</cp:lastModifiedBy>
  <cp:revision>740</cp:revision>
  <cp:lastPrinted>2011-11-09T22:49:00Z</cp:lastPrinted>
  <dcterms:created xsi:type="dcterms:W3CDTF">2017-01-02T18:22:00Z</dcterms:created>
  <dcterms:modified xsi:type="dcterms:W3CDTF">2018-09-29T01:02:00Z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2018-09-29 01:02:54Z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